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B1" w:rsidRDefault="004131B1" w:rsidP="004131B1">
      <w:pPr>
        <w:pStyle w:val="Nagwek3"/>
        <w:rPr>
          <w:sz w:val="22"/>
          <w:szCs w:val="22"/>
          <w:lang w:val="pl-PL"/>
        </w:rPr>
      </w:pPr>
      <w:r w:rsidRPr="00E024B4">
        <w:rPr>
          <w:sz w:val="22"/>
          <w:szCs w:val="22"/>
        </w:rPr>
        <w:t xml:space="preserve">ZAŁĄCZNIK NR 1 </w:t>
      </w:r>
    </w:p>
    <w:p w:rsidR="0003649D" w:rsidRPr="0003649D" w:rsidRDefault="0003649D" w:rsidP="0003649D"/>
    <w:p w:rsidR="004131B1" w:rsidRPr="00E024B4" w:rsidRDefault="00BD4C7B" w:rsidP="004131B1">
      <w:pPr>
        <w:pStyle w:val="Nagwek3"/>
        <w:rPr>
          <w:sz w:val="22"/>
          <w:szCs w:val="22"/>
        </w:rPr>
      </w:pPr>
      <w:r>
        <w:rPr>
          <w:sz w:val="22"/>
          <w:szCs w:val="22"/>
        </w:rPr>
        <w:t xml:space="preserve">PAKIET NR </w:t>
      </w:r>
      <w:r>
        <w:rPr>
          <w:sz w:val="22"/>
          <w:szCs w:val="22"/>
          <w:lang w:val="pl-PL"/>
        </w:rPr>
        <w:t>1</w:t>
      </w:r>
      <w:r w:rsidR="004131B1" w:rsidRPr="00E024B4">
        <w:rPr>
          <w:sz w:val="22"/>
          <w:szCs w:val="22"/>
        </w:rPr>
        <w:t xml:space="preserve"> - Maszynowe mycie i dezynfekcja  / centralna sterylizatornia / pracownia endoskopowa / sprzęt</w:t>
      </w:r>
    </w:p>
    <w:p w:rsidR="000661DB" w:rsidRPr="00E024B4" w:rsidRDefault="000661DB" w:rsidP="00622327">
      <w:pPr>
        <w:rPr>
          <w:sz w:val="22"/>
          <w:szCs w:val="22"/>
          <w:lang w:val="x-none"/>
        </w:rPr>
      </w:pPr>
    </w:p>
    <w:tbl>
      <w:tblPr>
        <w:tblW w:w="5212" w:type="pct"/>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4"/>
        <w:gridCol w:w="4113"/>
        <w:gridCol w:w="1277"/>
        <w:gridCol w:w="1418"/>
        <w:gridCol w:w="1987"/>
        <w:gridCol w:w="991"/>
        <w:gridCol w:w="2126"/>
        <w:gridCol w:w="2406"/>
      </w:tblGrid>
      <w:tr w:rsidR="00CA36EF" w:rsidRPr="00E024B4" w:rsidTr="00CA36EF">
        <w:trPr>
          <w:cantSplit/>
          <w:trHeight w:val="1534"/>
        </w:trPr>
        <w:tc>
          <w:tcPr>
            <w:tcW w:w="144" w:type="pct"/>
            <w:tcBorders>
              <w:top w:val="single" w:sz="4" w:space="0" w:color="auto"/>
              <w:left w:val="single" w:sz="4" w:space="0" w:color="auto"/>
              <w:bottom w:val="single" w:sz="4" w:space="0" w:color="auto"/>
              <w:right w:val="single" w:sz="4" w:space="0" w:color="auto"/>
            </w:tcBorders>
            <w:vAlign w:val="center"/>
          </w:tcPr>
          <w:p w:rsidR="00140E9E" w:rsidRPr="00E024B4" w:rsidRDefault="00140E9E" w:rsidP="00140E9E">
            <w:pPr>
              <w:spacing w:line="276" w:lineRule="auto"/>
              <w:jc w:val="center"/>
              <w:rPr>
                <w:b/>
                <w:bCs/>
                <w:sz w:val="22"/>
                <w:szCs w:val="22"/>
                <w:lang w:eastAsia="en-US"/>
              </w:rPr>
            </w:pPr>
          </w:p>
          <w:p w:rsidR="00140E9E" w:rsidRPr="00E024B4" w:rsidRDefault="00140E9E" w:rsidP="00140E9E">
            <w:pPr>
              <w:spacing w:line="276" w:lineRule="auto"/>
              <w:jc w:val="center"/>
              <w:rPr>
                <w:b/>
                <w:bCs/>
                <w:sz w:val="22"/>
                <w:szCs w:val="22"/>
                <w:lang w:eastAsia="en-US"/>
              </w:rPr>
            </w:pPr>
            <w:r w:rsidRPr="00E024B4">
              <w:rPr>
                <w:b/>
                <w:bCs/>
                <w:sz w:val="22"/>
                <w:szCs w:val="22"/>
                <w:lang w:eastAsia="en-US"/>
              </w:rPr>
              <w:t>L.P</w:t>
            </w:r>
          </w:p>
        </w:tc>
        <w:tc>
          <w:tcPr>
            <w:tcW w:w="1395" w:type="pct"/>
            <w:tcBorders>
              <w:top w:val="single" w:sz="4" w:space="0" w:color="auto"/>
              <w:left w:val="single" w:sz="4" w:space="0" w:color="auto"/>
              <w:bottom w:val="single" w:sz="4" w:space="0" w:color="auto"/>
              <w:right w:val="single" w:sz="4" w:space="0" w:color="auto"/>
            </w:tcBorders>
            <w:vAlign w:val="center"/>
            <w:hideMark/>
          </w:tcPr>
          <w:p w:rsidR="00140E9E" w:rsidRPr="00E024B4" w:rsidRDefault="00140E9E" w:rsidP="00140E9E">
            <w:pPr>
              <w:pStyle w:val="Nagwek2"/>
              <w:spacing w:line="276" w:lineRule="auto"/>
              <w:jc w:val="center"/>
              <w:rPr>
                <w:rFonts w:ascii="Times New Roman" w:hAnsi="Times New Roman"/>
                <w:bCs/>
                <w:sz w:val="22"/>
                <w:szCs w:val="22"/>
                <w:lang w:eastAsia="en-US"/>
              </w:rPr>
            </w:pPr>
            <w:r w:rsidRPr="00E024B4">
              <w:rPr>
                <w:rFonts w:ascii="Times New Roman" w:hAnsi="Times New Roman"/>
                <w:bCs/>
                <w:sz w:val="22"/>
                <w:szCs w:val="22"/>
                <w:lang w:eastAsia="en-US"/>
              </w:rPr>
              <w:t>Preparat</w:t>
            </w:r>
          </w:p>
        </w:tc>
        <w:tc>
          <w:tcPr>
            <w:tcW w:w="433" w:type="pct"/>
            <w:tcBorders>
              <w:top w:val="single" w:sz="4" w:space="0" w:color="auto"/>
              <w:left w:val="single" w:sz="4" w:space="0" w:color="auto"/>
              <w:bottom w:val="single" w:sz="4" w:space="0" w:color="auto"/>
              <w:right w:val="single" w:sz="4" w:space="0" w:color="auto"/>
            </w:tcBorders>
            <w:vAlign w:val="center"/>
          </w:tcPr>
          <w:p w:rsidR="00140E9E" w:rsidRPr="00E024B4" w:rsidRDefault="00140E9E" w:rsidP="00140E9E">
            <w:pPr>
              <w:spacing w:line="276" w:lineRule="auto"/>
              <w:jc w:val="center"/>
              <w:rPr>
                <w:b/>
                <w:bCs/>
                <w:sz w:val="22"/>
                <w:szCs w:val="22"/>
                <w:lang w:eastAsia="en-US"/>
              </w:rPr>
            </w:pPr>
            <w:r w:rsidRPr="00E024B4">
              <w:rPr>
                <w:b/>
                <w:bCs/>
                <w:sz w:val="22"/>
                <w:szCs w:val="22"/>
                <w:lang w:eastAsia="en-US"/>
              </w:rPr>
              <w:t>Jednostka miary</w:t>
            </w:r>
          </w:p>
        </w:tc>
        <w:tc>
          <w:tcPr>
            <w:tcW w:w="481" w:type="pct"/>
            <w:tcBorders>
              <w:top w:val="single" w:sz="4" w:space="0" w:color="auto"/>
              <w:left w:val="single" w:sz="4" w:space="0" w:color="auto"/>
              <w:bottom w:val="single" w:sz="4" w:space="0" w:color="auto"/>
              <w:right w:val="single" w:sz="4" w:space="0" w:color="auto"/>
            </w:tcBorders>
            <w:vAlign w:val="center"/>
            <w:hideMark/>
          </w:tcPr>
          <w:p w:rsidR="00140E9E" w:rsidRPr="00E024B4" w:rsidRDefault="00140E9E" w:rsidP="00140E9E">
            <w:pPr>
              <w:spacing w:line="276" w:lineRule="auto"/>
              <w:jc w:val="center"/>
              <w:rPr>
                <w:b/>
                <w:bCs/>
                <w:sz w:val="22"/>
                <w:szCs w:val="22"/>
                <w:lang w:eastAsia="en-US"/>
              </w:rPr>
            </w:pPr>
            <w:r w:rsidRPr="00E024B4">
              <w:rPr>
                <w:b/>
                <w:bCs/>
                <w:sz w:val="22"/>
                <w:szCs w:val="22"/>
                <w:lang w:eastAsia="en-US"/>
              </w:rPr>
              <w:t xml:space="preserve">Ilość </w:t>
            </w:r>
          </w:p>
          <w:p w:rsidR="00140E9E" w:rsidRPr="00E024B4" w:rsidRDefault="00140E9E" w:rsidP="00140E9E">
            <w:pPr>
              <w:spacing w:line="276" w:lineRule="auto"/>
              <w:jc w:val="center"/>
              <w:rPr>
                <w:b/>
                <w:bCs/>
                <w:sz w:val="22"/>
                <w:szCs w:val="22"/>
                <w:lang w:eastAsia="en-US"/>
              </w:rPr>
            </w:pPr>
            <w:r w:rsidRPr="00E024B4">
              <w:rPr>
                <w:b/>
                <w:bCs/>
                <w:sz w:val="22"/>
                <w:szCs w:val="22"/>
                <w:lang w:eastAsia="en-US"/>
              </w:rPr>
              <w:t xml:space="preserve">na okres </w:t>
            </w:r>
          </w:p>
          <w:p w:rsidR="00140E9E" w:rsidRPr="00E024B4" w:rsidRDefault="00140E9E" w:rsidP="00140E9E">
            <w:pPr>
              <w:spacing w:line="276" w:lineRule="auto"/>
              <w:jc w:val="center"/>
              <w:rPr>
                <w:b/>
                <w:bCs/>
                <w:sz w:val="22"/>
                <w:szCs w:val="22"/>
                <w:lang w:eastAsia="en-US"/>
              </w:rPr>
            </w:pPr>
            <w:r w:rsidRPr="00E024B4">
              <w:rPr>
                <w:b/>
                <w:bCs/>
                <w:sz w:val="22"/>
                <w:szCs w:val="22"/>
                <w:lang w:eastAsia="en-US"/>
              </w:rPr>
              <w:t>2-wóch lat</w:t>
            </w:r>
          </w:p>
        </w:tc>
        <w:tc>
          <w:tcPr>
            <w:tcW w:w="674" w:type="pct"/>
            <w:tcBorders>
              <w:top w:val="single" w:sz="4" w:space="0" w:color="auto"/>
              <w:left w:val="single" w:sz="4" w:space="0" w:color="auto"/>
              <w:bottom w:val="single" w:sz="4" w:space="0" w:color="auto"/>
              <w:right w:val="single" w:sz="4" w:space="0" w:color="auto"/>
            </w:tcBorders>
            <w:vAlign w:val="center"/>
            <w:hideMark/>
          </w:tcPr>
          <w:p w:rsidR="00140E9E" w:rsidRPr="00E024B4" w:rsidRDefault="00140E9E" w:rsidP="00140E9E">
            <w:pPr>
              <w:spacing w:line="276" w:lineRule="auto"/>
              <w:jc w:val="center"/>
              <w:rPr>
                <w:b/>
                <w:bCs/>
                <w:sz w:val="22"/>
                <w:szCs w:val="22"/>
                <w:lang w:eastAsia="en-US"/>
              </w:rPr>
            </w:pPr>
            <w:r w:rsidRPr="00E024B4">
              <w:rPr>
                <w:b/>
                <w:bCs/>
                <w:sz w:val="22"/>
                <w:szCs w:val="22"/>
                <w:lang w:eastAsia="en-US"/>
              </w:rPr>
              <w:t xml:space="preserve">Nazwa handlowa preparatu, producent, </w:t>
            </w:r>
          </w:p>
        </w:tc>
        <w:tc>
          <w:tcPr>
            <w:tcW w:w="336" w:type="pct"/>
            <w:tcBorders>
              <w:top w:val="single" w:sz="4" w:space="0" w:color="auto"/>
              <w:left w:val="single" w:sz="4" w:space="0" w:color="auto"/>
              <w:bottom w:val="single" w:sz="4" w:space="0" w:color="auto"/>
              <w:right w:val="single" w:sz="4" w:space="0" w:color="auto"/>
            </w:tcBorders>
            <w:textDirection w:val="btLr"/>
            <w:vAlign w:val="center"/>
            <w:hideMark/>
          </w:tcPr>
          <w:p w:rsidR="00140E9E" w:rsidRPr="00E024B4" w:rsidRDefault="00140E9E" w:rsidP="00140E9E">
            <w:pPr>
              <w:spacing w:line="276" w:lineRule="auto"/>
              <w:ind w:left="821" w:right="113" w:hanging="708"/>
              <w:rPr>
                <w:b/>
                <w:bCs/>
                <w:sz w:val="22"/>
                <w:szCs w:val="22"/>
                <w:lang w:eastAsia="en-US"/>
              </w:rPr>
            </w:pPr>
            <w:r w:rsidRPr="00E024B4">
              <w:rPr>
                <w:b/>
                <w:bCs/>
                <w:sz w:val="22"/>
                <w:szCs w:val="22"/>
                <w:lang w:eastAsia="en-US"/>
              </w:rPr>
              <w:t>Stawka VAT</w:t>
            </w:r>
          </w:p>
        </w:tc>
        <w:tc>
          <w:tcPr>
            <w:tcW w:w="721"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jc w:val="center"/>
              <w:rPr>
                <w:b/>
                <w:bCs/>
                <w:sz w:val="22"/>
                <w:szCs w:val="22"/>
                <w:lang w:eastAsia="en-US"/>
              </w:rPr>
            </w:pPr>
          </w:p>
          <w:p w:rsidR="00140E9E" w:rsidRPr="00E024B4" w:rsidRDefault="00140E9E" w:rsidP="00140E9E">
            <w:pPr>
              <w:spacing w:line="276" w:lineRule="auto"/>
              <w:jc w:val="center"/>
              <w:rPr>
                <w:b/>
                <w:bCs/>
                <w:sz w:val="22"/>
                <w:szCs w:val="22"/>
                <w:lang w:eastAsia="en-US"/>
              </w:rPr>
            </w:pPr>
            <w:r w:rsidRPr="00E024B4">
              <w:rPr>
                <w:b/>
                <w:bCs/>
                <w:sz w:val="22"/>
                <w:szCs w:val="22"/>
                <w:lang w:eastAsia="en-US"/>
              </w:rPr>
              <w:t>Cena brutto za jednostkę miary</w:t>
            </w:r>
          </w:p>
        </w:tc>
        <w:tc>
          <w:tcPr>
            <w:tcW w:w="817" w:type="pct"/>
            <w:tcBorders>
              <w:top w:val="single" w:sz="4" w:space="0" w:color="auto"/>
              <w:left w:val="single" w:sz="4" w:space="0" w:color="auto"/>
              <w:bottom w:val="single" w:sz="4" w:space="0" w:color="auto"/>
              <w:right w:val="single" w:sz="4" w:space="0" w:color="auto"/>
            </w:tcBorders>
            <w:vAlign w:val="center"/>
            <w:hideMark/>
          </w:tcPr>
          <w:p w:rsidR="00140E9E" w:rsidRPr="00E024B4" w:rsidRDefault="00140E9E" w:rsidP="00140E9E">
            <w:pPr>
              <w:spacing w:line="276" w:lineRule="auto"/>
              <w:jc w:val="center"/>
              <w:rPr>
                <w:b/>
                <w:bCs/>
                <w:sz w:val="22"/>
                <w:szCs w:val="22"/>
                <w:lang w:eastAsia="en-US"/>
              </w:rPr>
            </w:pPr>
            <w:r w:rsidRPr="00E024B4">
              <w:rPr>
                <w:b/>
                <w:bCs/>
                <w:sz w:val="22"/>
                <w:szCs w:val="22"/>
                <w:lang w:eastAsia="en-US"/>
              </w:rPr>
              <w:t xml:space="preserve">Wartość brutto </w:t>
            </w:r>
          </w:p>
          <w:p w:rsidR="00140E9E" w:rsidRPr="00E024B4" w:rsidRDefault="00140E9E" w:rsidP="00140E9E">
            <w:pPr>
              <w:spacing w:line="276" w:lineRule="auto"/>
              <w:jc w:val="center"/>
              <w:rPr>
                <w:b/>
                <w:bCs/>
                <w:sz w:val="22"/>
                <w:szCs w:val="22"/>
                <w:lang w:eastAsia="en-US"/>
              </w:rPr>
            </w:pPr>
            <w:r w:rsidRPr="00E024B4">
              <w:rPr>
                <w:b/>
                <w:bCs/>
                <w:sz w:val="22"/>
                <w:szCs w:val="22"/>
                <w:lang w:eastAsia="en-US"/>
              </w:rPr>
              <w:t xml:space="preserve">ogółem </w:t>
            </w: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hideMark/>
          </w:tcPr>
          <w:p w:rsidR="00140E9E" w:rsidRPr="00E024B4" w:rsidRDefault="00140E9E" w:rsidP="00140E9E">
            <w:pPr>
              <w:spacing w:line="276" w:lineRule="auto"/>
              <w:rPr>
                <w:sz w:val="22"/>
                <w:szCs w:val="22"/>
                <w:lang w:eastAsia="en-US"/>
              </w:rPr>
            </w:pPr>
            <w:r w:rsidRPr="00E024B4">
              <w:rPr>
                <w:sz w:val="22"/>
                <w:szCs w:val="22"/>
                <w:lang w:eastAsia="en-US"/>
              </w:rPr>
              <w:t>1.</w:t>
            </w:r>
          </w:p>
        </w:tc>
        <w:tc>
          <w:tcPr>
            <w:tcW w:w="1395" w:type="pct"/>
            <w:tcBorders>
              <w:top w:val="single" w:sz="4" w:space="0" w:color="auto"/>
              <w:left w:val="single" w:sz="4" w:space="0" w:color="auto"/>
              <w:bottom w:val="single" w:sz="4" w:space="0" w:color="auto"/>
              <w:right w:val="single" w:sz="4" w:space="0" w:color="auto"/>
            </w:tcBorders>
          </w:tcPr>
          <w:p w:rsidR="00140E9E" w:rsidRPr="00E024B4" w:rsidRDefault="00E61817" w:rsidP="001F6520">
            <w:pPr>
              <w:spacing w:line="276" w:lineRule="auto"/>
              <w:jc w:val="both"/>
              <w:rPr>
                <w:sz w:val="22"/>
                <w:szCs w:val="22"/>
                <w:lang w:eastAsia="en-US"/>
              </w:rPr>
            </w:pPr>
            <w:r w:rsidRPr="00E024B4">
              <w:rPr>
                <w:sz w:val="22"/>
                <w:szCs w:val="22"/>
                <w:lang w:eastAsia="en-US"/>
              </w:rPr>
              <w:t xml:space="preserve">Alkaliczny komponent dozowany łącznie z komponentem enzymatycznym w kroku mycia do myjni dezynfektor. Środek usuwający suchą zdenaturowaną krew cechujący się bardzo dobrą tolerancją materiałową dla wyrobów wykonanych ze stali nierdzewnej, anodowanego aluminium, wyrobów z tworzyw sztucznych. Dozowanie 0,5ml/l kąpieli. </w:t>
            </w:r>
            <w:proofErr w:type="spellStart"/>
            <w:r w:rsidRPr="00E024B4">
              <w:rPr>
                <w:sz w:val="22"/>
                <w:szCs w:val="22"/>
                <w:lang w:eastAsia="en-US"/>
              </w:rPr>
              <w:t>pH</w:t>
            </w:r>
            <w:proofErr w:type="spellEnd"/>
            <w:r w:rsidRPr="00E024B4">
              <w:rPr>
                <w:sz w:val="22"/>
                <w:szCs w:val="22"/>
                <w:lang w:eastAsia="en-US"/>
              </w:rPr>
              <w:t xml:space="preserve"> roztworu 10,8-11,0. Środek przystosowany do stosowania w Centralnym Systemie Dozowania wyposażonym w identyfikator </w:t>
            </w:r>
            <w:proofErr w:type="spellStart"/>
            <w:r w:rsidRPr="00E024B4">
              <w:rPr>
                <w:sz w:val="22"/>
                <w:szCs w:val="22"/>
                <w:lang w:eastAsia="en-US"/>
              </w:rPr>
              <w:t>tagów</w:t>
            </w:r>
            <w:proofErr w:type="spellEnd"/>
            <w:r w:rsidRPr="00E024B4">
              <w:rPr>
                <w:sz w:val="22"/>
                <w:szCs w:val="22"/>
                <w:lang w:eastAsia="en-US"/>
              </w:rPr>
              <w:t xml:space="preserve"> RFID, opakowanie kanister 5l</w:t>
            </w:r>
          </w:p>
        </w:tc>
        <w:tc>
          <w:tcPr>
            <w:tcW w:w="433"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645479" w:rsidP="00140E9E">
            <w:pPr>
              <w:spacing w:line="276" w:lineRule="auto"/>
              <w:jc w:val="center"/>
              <w:rPr>
                <w:sz w:val="22"/>
                <w:szCs w:val="22"/>
                <w:lang w:eastAsia="en-US"/>
              </w:rPr>
            </w:pPr>
            <w:proofErr w:type="spellStart"/>
            <w:r w:rsidRPr="00E024B4">
              <w:rPr>
                <w:sz w:val="22"/>
                <w:szCs w:val="22"/>
                <w:lang w:eastAsia="en-US"/>
              </w:rPr>
              <w:t>op</w:t>
            </w:r>
            <w:proofErr w:type="spellEnd"/>
          </w:p>
          <w:p w:rsidR="00140E9E" w:rsidRPr="00E024B4" w:rsidRDefault="00140E9E" w:rsidP="00140E9E">
            <w:pPr>
              <w:spacing w:line="276" w:lineRule="auto"/>
              <w:jc w:val="center"/>
              <w:rPr>
                <w:sz w:val="22"/>
                <w:szCs w:val="22"/>
                <w:lang w:eastAsia="en-US"/>
              </w:rPr>
            </w:pPr>
          </w:p>
        </w:tc>
        <w:tc>
          <w:tcPr>
            <w:tcW w:w="481"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140E9E" w:rsidP="00140E9E">
            <w:pPr>
              <w:spacing w:line="276" w:lineRule="auto"/>
              <w:rPr>
                <w:sz w:val="22"/>
                <w:szCs w:val="22"/>
                <w:lang w:eastAsia="en-US"/>
              </w:rPr>
            </w:pPr>
          </w:p>
          <w:p w:rsidR="00140E9E" w:rsidRPr="00E024B4" w:rsidRDefault="00645479" w:rsidP="00140E9E">
            <w:pPr>
              <w:spacing w:line="276" w:lineRule="auto"/>
              <w:rPr>
                <w:sz w:val="22"/>
                <w:szCs w:val="22"/>
                <w:lang w:eastAsia="en-US"/>
              </w:rPr>
            </w:pPr>
            <w:r w:rsidRPr="00E024B4">
              <w:rPr>
                <w:sz w:val="22"/>
                <w:szCs w:val="22"/>
                <w:lang w:eastAsia="en-US"/>
              </w:rPr>
              <w:t>34</w:t>
            </w:r>
          </w:p>
        </w:tc>
        <w:tc>
          <w:tcPr>
            <w:tcW w:w="674"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140E9E" w:rsidRPr="00E024B4" w:rsidRDefault="00140E9E"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t>2.</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val="pl-PL" w:eastAsia="en-US"/>
              </w:rPr>
            </w:pPr>
            <w:r w:rsidRPr="00E024B4">
              <w:rPr>
                <w:rFonts w:ascii="Times New Roman" w:hAnsi="Times New Roman"/>
                <w:b w:val="0"/>
                <w:sz w:val="22"/>
                <w:szCs w:val="22"/>
                <w:lang w:eastAsia="en-US"/>
              </w:rPr>
              <w:t xml:space="preserve"> Enzymatyczny komponent myjący dozowany łącznie z komponentem alkalicznym w kroku mycia do myjni dezynfektor. Środek usuwający suchą zdenaturowaną krew cechujący się bardzo dobrą tolerancją materiałową dla wyrobów wykonanych ze stali nierdzewnej, anodowanego aluminium, wyrobów z tworzyw sztucznych. Dozowanie 0,5ml/l kąpieli. </w:t>
            </w:r>
            <w:proofErr w:type="spellStart"/>
            <w:r w:rsidRPr="00E024B4">
              <w:rPr>
                <w:rFonts w:ascii="Times New Roman" w:hAnsi="Times New Roman"/>
                <w:b w:val="0"/>
                <w:sz w:val="22"/>
                <w:szCs w:val="22"/>
                <w:lang w:eastAsia="en-US"/>
              </w:rPr>
              <w:t>pH</w:t>
            </w:r>
            <w:proofErr w:type="spellEnd"/>
            <w:r w:rsidRPr="00E024B4">
              <w:rPr>
                <w:rFonts w:ascii="Times New Roman" w:hAnsi="Times New Roman"/>
                <w:b w:val="0"/>
                <w:sz w:val="22"/>
                <w:szCs w:val="22"/>
                <w:lang w:eastAsia="en-US"/>
              </w:rPr>
              <w:t xml:space="preserve"> roztworu 7,7-7,1. Środek </w:t>
            </w:r>
            <w:r w:rsidRPr="00E024B4">
              <w:rPr>
                <w:rFonts w:ascii="Times New Roman" w:hAnsi="Times New Roman"/>
                <w:b w:val="0"/>
                <w:sz w:val="22"/>
                <w:szCs w:val="22"/>
                <w:lang w:eastAsia="en-US"/>
              </w:rPr>
              <w:lastRenderedPageBreak/>
              <w:t xml:space="preserve">przystosowany do stosowania w Centralnym Systemie Dozowania wyposażonym w identyfikator </w:t>
            </w:r>
            <w:proofErr w:type="spellStart"/>
            <w:r w:rsidRPr="00E024B4">
              <w:rPr>
                <w:rFonts w:ascii="Times New Roman" w:hAnsi="Times New Roman"/>
                <w:b w:val="0"/>
                <w:sz w:val="22"/>
                <w:szCs w:val="22"/>
                <w:lang w:eastAsia="en-US"/>
              </w:rPr>
              <w:t>tagów</w:t>
            </w:r>
            <w:proofErr w:type="spellEnd"/>
            <w:r w:rsidRPr="00E024B4">
              <w:rPr>
                <w:rFonts w:ascii="Times New Roman" w:hAnsi="Times New Roman"/>
                <w:b w:val="0"/>
                <w:sz w:val="22"/>
                <w:szCs w:val="22"/>
                <w:lang w:eastAsia="en-US"/>
              </w:rPr>
              <w:t xml:space="preserve"> RFID</w:t>
            </w:r>
            <w:r w:rsidR="00C92FD2" w:rsidRPr="00E024B4">
              <w:rPr>
                <w:rFonts w:ascii="Times New Roman" w:hAnsi="Times New Roman"/>
                <w:b w:val="0"/>
                <w:sz w:val="22"/>
                <w:szCs w:val="22"/>
                <w:lang w:val="pl-PL" w:eastAsia="en-US"/>
              </w:rPr>
              <w:t>- opakowanie kanister 5 litrów</w:t>
            </w:r>
          </w:p>
        </w:tc>
        <w:tc>
          <w:tcPr>
            <w:tcW w:w="433" w:type="pct"/>
            <w:tcBorders>
              <w:top w:val="single" w:sz="4" w:space="0" w:color="auto"/>
              <w:left w:val="single" w:sz="4" w:space="0" w:color="auto"/>
              <w:bottom w:val="single" w:sz="4" w:space="0" w:color="auto"/>
              <w:right w:val="single" w:sz="4" w:space="0" w:color="auto"/>
            </w:tcBorders>
          </w:tcPr>
          <w:p w:rsidR="00E61817" w:rsidRPr="00E024B4" w:rsidRDefault="00E61817" w:rsidP="00645479">
            <w:pPr>
              <w:spacing w:line="276" w:lineRule="auto"/>
              <w:rPr>
                <w:sz w:val="22"/>
                <w:szCs w:val="22"/>
                <w:lang w:eastAsia="en-US"/>
              </w:rPr>
            </w:pPr>
            <w:r w:rsidRPr="00E024B4">
              <w:rPr>
                <w:sz w:val="22"/>
                <w:szCs w:val="22"/>
                <w:lang w:eastAsia="en-US"/>
              </w:rPr>
              <w:lastRenderedPageBreak/>
              <w:t xml:space="preserve">        </w:t>
            </w:r>
            <w:proofErr w:type="spellStart"/>
            <w:r w:rsidR="00645479" w:rsidRPr="00E024B4">
              <w:rPr>
                <w:sz w:val="22"/>
                <w:szCs w:val="22"/>
                <w:lang w:eastAsia="en-US"/>
              </w:rPr>
              <w:t>op</w:t>
            </w:r>
            <w:proofErr w:type="spellEnd"/>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5F503F" w:rsidP="00140E9E">
            <w:pPr>
              <w:spacing w:line="276" w:lineRule="auto"/>
              <w:rPr>
                <w:sz w:val="22"/>
                <w:szCs w:val="22"/>
                <w:lang w:eastAsia="en-US"/>
              </w:rPr>
            </w:pPr>
            <w:r w:rsidRPr="00E024B4">
              <w:rPr>
                <w:sz w:val="22"/>
                <w:szCs w:val="22"/>
                <w:lang w:eastAsia="en-US"/>
              </w:rPr>
              <w:t>34</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lastRenderedPageBreak/>
              <w:t>3.</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val="pl-PL" w:eastAsia="en-US"/>
              </w:rPr>
            </w:pPr>
            <w:r w:rsidRPr="00E024B4">
              <w:rPr>
                <w:rFonts w:ascii="Times New Roman" w:hAnsi="Times New Roman"/>
                <w:b w:val="0"/>
                <w:bCs/>
                <w:sz w:val="22"/>
                <w:szCs w:val="22"/>
                <w:lang w:eastAsia="en-US"/>
              </w:rPr>
              <w:t xml:space="preserve">Płynny środek płuczący powierzchniowo czynny. Zawierający anionowe związki powierzchniowo czynne, niejonowe związki powierzchniowo czynne, środki konserwujące. Do użycia w myjniach dezynfektorach. Do </w:t>
            </w:r>
            <w:proofErr w:type="spellStart"/>
            <w:r w:rsidRPr="00E024B4">
              <w:rPr>
                <w:rFonts w:ascii="Times New Roman" w:hAnsi="Times New Roman"/>
                <w:b w:val="0"/>
                <w:bCs/>
                <w:sz w:val="22"/>
                <w:szCs w:val="22"/>
                <w:lang w:eastAsia="en-US"/>
              </w:rPr>
              <w:t>bezzaciekowego</w:t>
            </w:r>
            <w:proofErr w:type="spellEnd"/>
            <w:r w:rsidRPr="00E024B4">
              <w:rPr>
                <w:rFonts w:ascii="Times New Roman" w:hAnsi="Times New Roman"/>
                <w:b w:val="0"/>
                <w:bCs/>
                <w:sz w:val="22"/>
                <w:szCs w:val="22"/>
                <w:lang w:eastAsia="en-US"/>
              </w:rPr>
              <w:t xml:space="preserve"> płukania, znacznie przyśpieszający suszenie po maszynowym myciu i dezynfekcji. Środek przystosowany do stosowania w Centralnym Systemie Dozowania wyposażonym w identyfikator </w:t>
            </w:r>
            <w:proofErr w:type="spellStart"/>
            <w:r w:rsidRPr="00E024B4">
              <w:rPr>
                <w:rFonts w:ascii="Times New Roman" w:hAnsi="Times New Roman"/>
                <w:b w:val="0"/>
                <w:bCs/>
                <w:sz w:val="22"/>
                <w:szCs w:val="22"/>
                <w:lang w:eastAsia="en-US"/>
              </w:rPr>
              <w:t>tagów</w:t>
            </w:r>
            <w:proofErr w:type="spellEnd"/>
            <w:r w:rsidRPr="00E024B4">
              <w:rPr>
                <w:rFonts w:ascii="Times New Roman" w:hAnsi="Times New Roman"/>
                <w:b w:val="0"/>
                <w:bCs/>
                <w:sz w:val="22"/>
                <w:szCs w:val="22"/>
                <w:lang w:eastAsia="en-US"/>
              </w:rPr>
              <w:t xml:space="preserve"> RFID</w:t>
            </w:r>
            <w:r w:rsidR="00375A92" w:rsidRPr="00E024B4">
              <w:rPr>
                <w:rFonts w:ascii="Times New Roman" w:hAnsi="Times New Roman"/>
                <w:b w:val="0"/>
                <w:bCs/>
                <w:sz w:val="22"/>
                <w:szCs w:val="22"/>
                <w:lang w:val="pl-PL" w:eastAsia="en-US"/>
              </w:rPr>
              <w:t xml:space="preserve">- opakowanie kanister 5 </w:t>
            </w:r>
            <w:proofErr w:type="spellStart"/>
            <w:r w:rsidR="00375A92" w:rsidRPr="00E024B4">
              <w:rPr>
                <w:rFonts w:ascii="Times New Roman" w:hAnsi="Times New Roman"/>
                <w:b w:val="0"/>
                <w:bCs/>
                <w:sz w:val="22"/>
                <w:szCs w:val="22"/>
                <w:lang w:val="pl-PL" w:eastAsia="en-US"/>
              </w:rPr>
              <w:t>litróe</w:t>
            </w:r>
            <w:proofErr w:type="spellEnd"/>
          </w:p>
        </w:tc>
        <w:tc>
          <w:tcPr>
            <w:tcW w:w="433" w:type="pct"/>
            <w:tcBorders>
              <w:top w:val="single" w:sz="4" w:space="0" w:color="auto"/>
              <w:left w:val="single" w:sz="4" w:space="0" w:color="auto"/>
              <w:bottom w:val="single" w:sz="4" w:space="0" w:color="auto"/>
              <w:right w:val="single" w:sz="4" w:space="0" w:color="auto"/>
            </w:tcBorders>
          </w:tcPr>
          <w:p w:rsidR="00E61817" w:rsidRPr="00E024B4" w:rsidRDefault="00645479" w:rsidP="00140E9E">
            <w:pPr>
              <w:spacing w:line="276" w:lineRule="auto"/>
              <w:rPr>
                <w:sz w:val="22"/>
                <w:szCs w:val="22"/>
                <w:lang w:eastAsia="en-US"/>
              </w:rPr>
            </w:pPr>
            <w:proofErr w:type="spellStart"/>
            <w:r w:rsidRPr="00E024B4">
              <w:rPr>
                <w:sz w:val="22"/>
                <w:szCs w:val="22"/>
                <w:lang w:eastAsia="en-US"/>
              </w:rPr>
              <w:t>op</w:t>
            </w:r>
            <w:proofErr w:type="spellEnd"/>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375A92" w:rsidP="00140E9E">
            <w:pPr>
              <w:spacing w:line="276" w:lineRule="auto"/>
              <w:rPr>
                <w:sz w:val="22"/>
                <w:szCs w:val="22"/>
                <w:lang w:eastAsia="en-US"/>
              </w:rPr>
            </w:pPr>
            <w:r w:rsidRPr="00E024B4">
              <w:rPr>
                <w:sz w:val="22"/>
                <w:szCs w:val="22"/>
                <w:lang w:eastAsia="en-US"/>
              </w:rPr>
              <w:t>34</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t>4</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Płynny w postaci koncentratu środek do wstępnego mycia i wstępnej dezynfekcji </w:t>
            </w:r>
            <w:proofErr w:type="spellStart"/>
            <w:r w:rsidRPr="00E024B4">
              <w:rPr>
                <w:rFonts w:ascii="Times New Roman" w:hAnsi="Times New Roman"/>
                <w:b w:val="0"/>
                <w:bCs/>
                <w:sz w:val="22"/>
                <w:szCs w:val="22"/>
                <w:lang w:eastAsia="en-US"/>
              </w:rPr>
              <w:t>termostabilnych</w:t>
            </w:r>
            <w:proofErr w:type="spellEnd"/>
            <w:r w:rsidRPr="00E024B4">
              <w:rPr>
                <w:rFonts w:ascii="Times New Roman" w:hAnsi="Times New Roman"/>
                <w:b w:val="0"/>
                <w:bCs/>
                <w:sz w:val="22"/>
                <w:szCs w:val="22"/>
                <w:lang w:eastAsia="en-US"/>
              </w:rPr>
              <w:t xml:space="preserve"> i </w:t>
            </w:r>
            <w:proofErr w:type="spellStart"/>
            <w:r w:rsidRPr="00E024B4">
              <w:rPr>
                <w:rFonts w:ascii="Times New Roman" w:hAnsi="Times New Roman"/>
                <w:b w:val="0"/>
                <w:bCs/>
                <w:sz w:val="22"/>
                <w:szCs w:val="22"/>
                <w:lang w:eastAsia="en-US"/>
              </w:rPr>
              <w:t>termolabilnych</w:t>
            </w:r>
            <w:proofErr w:type="spellEnd"/>
            <w:r w:rsidRPr="00E024B4">
              <w:rPr>
                <w:rFonts w:ascii="Times New Roman" w:hAnsi="Times New Roman"/>
                <w:b w:val="0"/>
                <w:bCs/>
                <w:sz w:val="22"/>
                <w:szCs w:val="22"/>
                <w:lang w:eastAsia="en-US"/>
              </w:rPr>
              <w:t xml:space="preserve"> narzędzi chirurgicznych, włącznie z endoskopami elastycznymi i narzędziami dentystycznymi przed maszynową dekontaminacją a także mokrego transportu narzędzi chirurgicznych oraz do zastosowania w myjniach </w:t>
            </w:r>
            <w:proofErr w:type="spellStart"/>
            <w:r w:rsidRPr="00E024B4">
              <w:rPr>
                <w:rFonts w:ascii="Times New Roman" w:hAnsi="Times New Roman"/>
                <w:b w:val="0"/>
                <w:bCs/>
                <w:sz w:val="22"/>
                <w:szCs w:val="22"/>
                <w:lang w:eastAsia="en-US"/>
              </w:rPr>
              <w:t>ultradżwiękowych</w:t>
            </w:r>
            <w:proofErr w:type="spellEnd"/>
            <w:r w:rsidRPr="00E024B4">
              <w:rPr>
                <w:rFonts w:ascii="Times New Roman" w:hAnsi="Times New Roman"/>
                <w:b w:val="0"/>
                <w:bCs/>
                <w:sz w:val="22"/>
                <w:szCs w:val="22"/>
                <w:lang w:eastAsia="en-US"/>
              </w:rPr>
              <w:t xml:space="preserve">. Nie zawiera aldehydów oraz czwartorzędowych związków amoniowych. nie powoduje utwardzania białek. Działanie bakteriobójcze i grzybobójcze 0,5% 5 min. 20 </w:t>
            </w:r>
            <w:proofErr w:type="spellStart"/>
            <w:r w:rsidRPr="00E024B4">
              <w:rPr>
                <w:rFonts w:ascii="Times New Roman" w:hAnsi="Times New Roman"/>
                <w:b w:val="0"/>
                <w:bCs/>
                <w:sz w:val="22"/>
                <w:szCs w:val="22"/>
                <w:lang w:eastAsia="en-US"/>
              </w:rPr>
              <w:t>st.C</w:t>
            </w:r>
            <w:proofErr w:type="spellEnd"/>
            <w:r w:rsidRPr="00E024B4">
              <w:rPr>
                <w:rFonts w:ascii="Times New Roman" w:hAnsi="Times New Roman"/>
                <w:b w:val="0"/>
                <w:bCs/>
                <w:sz w:val="22"/>
                <w:szCs w:val="22"/>
                <w:lang w:eastAsia="en-US"/>
              </w:rPr>
              <w:t xml:space="preserve">., wirusobójcze: osłonowe ( włącznie z HIV, HBV, HCV) 1,5% 10 min, 20 </w:t>
            </w:r>
            <w:proofErr w:type="spellStart"/>
            <w:r w:rsidRPr="00E024B4">
              <w:rPr>
                <w:rFonts w:ascii="Times New Roman" w:hAnsi="Times New Roman"/>
                <w:b w:val="0"/>
                <w:bCs/>
                <w:sz w:val="22"/>
                <w:szCs w:val="22"/>
                <w:lang w:eastAsia="en-US"/>
              </w:rPr>
              <w:t>st.C</w:t>
            </w:r>
            <w:proofErr w:type="spellEnd"/>
            <w:r w:rsidRPr="00E024B4">
              <w:rPr>
                <w:rFonts w:ascii="Times New Roman" w:hAnsi="Times New Roman"/>
                <w:b w:val="0"/>
                <w:bCs/>
                <w:sz w:val="22"/>
                <w:szCs w:val="22"/>
                <w:lang w:eastAsia="en-US"/>
              </w:rPr>
              <w:t xml:space="preserve">. lub 1%  30 min. 20 </w:t>
            </w:r>
            <w:proofErr w:type="spellStart"/>
            <w:r w:rsidRPr="00E024B4">
              <w:rPr>
                <w:rFonts w:ascii="Times New Roman" w:hAnsi="Times New Roman"/>
                <w:b w:val="0"/>
                <w:bCs/>
                <w:sz w:val="22"/>
                <w:szCs w:val="22"/>
                <w:lang w:eastAsia="en-US"/>
              </w:rPr>
              <w:t>st.C</w:t>
            </w:r>
            <w:proofErr w:type="spellEnd"/>
            <w:r w:rsidRPr="00E024B4">
              <w:rPr>
                <w:rFonts w:ascii="Times New Roman" w:hAnsi="Times New Roman"/>
                <w:b w:val="0"/>
                <w:bCs/>
                <w:sz w:val="22"/>
                <w:szCs w:val="22"/>
                <w:lang w:eastAsia="en-US"/>
              </w:rPr>
              <w:t xml:space="preserve">. Narzędzia w roztworze </w:t>
            </w:r>
            <w:r w:rsidRPr="00E024B4">
              <w:rPr>
                <w:rFonts w:ascii="Times New Roman" w:hAnsi="Times New Roman"/>
                <w:b w:val="0"/>
                <w:bCs/>
                <w:sz w:val="22"/>
                <w:szCs w:val="22"/>
                <w:lang w:eastAsia="en-US"/>
              </w:rPr>
              <w:lastRenderedPageBreak/>
              <w:t>mogą być pozostawione do 72  godzin. opakowanie 5 l</w:t>
            </w:r>
          </w:p>
        </w:tc>
        <w:tc>
          <w:tcPr>
            <w:tcW w:w="433" w:type="pct"/>
            <w:tcBorders>
              <w:top w:val="single" w:sz="4" w:space="0" w:color="auto"/>
              <w:left w:val="single" w:sz="4" w:space="0" w:color="auto"/>
              <w:bottom w:val="single" w:sz="4" w:space="0" w:color="auto"/>
              <w:right w:val="single" w:sz="4" w:space="0" w:color="auto"/>
            </w:tcBorders>
          </w:tcPr>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E61817" w:rsidRPr="00E024B4" w:rsidRDefault="009E4D7F" w:rsidP="00140E9E">
            <w:pPr>
              <w:spacing w:line="276" w:lineRule="auto"/>
              <w:rPr>
                <w:sz w:val="22"/>
                <w:szCs w:val="22"/>
                <w:lang w:eastAsia="en-US"/>
              </w:rPr>
            </w:pPr>
            <w:proofErr w:type="spellStart"/>
            <w:r w:rsidRPr="00E024B4">
              <w:rPr>
                <w:sz w:val="22"/>
                <w:szCs w:val="22"/>
                <w:lang w:eastAsia="en-US"/>
              </w:rPr>
              <w:t>op</w:t>
            </w:r>
            <w:proofErr w:type="spellEnd"/>
          </w:p>
        </w:tc>
        <w:tc>
          <w:tcPr>
            <w:tcW w:w="481" w:type="pct"/>
            <w:tcBorders>
              <w:top w:val="single" w:sz="4" w:space="0" w:color="auto"/>
              <w:left w:val="single" w:sz="4" w:space="0" w:color="auto"/>
              <w:bottom w:val="single" w:sz="4" w:space="0" w:color="auto"/>
              <w:right w:val="single" w:sz="4" w:space="0" w:color="auto"/>
            </w:tcBorders>
          </w:tcPr>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9E4D7F" w:rsidRPr="00E024B4" w:rsidRDefault="009E4D7F" w:rsidP="00140E9E">
            <w:pPr>
              <w:spacing w:line="276" w:lineRule="auto"/>
              <w:rPr>
                <w:sz w:val="22"/>
                <w:szCs w:val="22"/>
                <w:lang w:eastAsia="en-US"/>
              </w:rPr>
            </w:pPr>
          </w:p>
          <w:p w:rsidR="00E61817" w:rsidRPr="00E024B4" w:rsidRDefault="009E4D7F" w:rsidP="00140E9E">
            <w:pPr>
              <w:spacing w:line="276" w:lineRule="auto"/>
              <w:rPr>
                <w:sz w:val="22"/>
                <w:szCs w:val="22"/>
                <w:lang w:eastAsia="en-US"/>
              </w:rPr>
            </w:pPr>
            <w:r w:rsidRPr="00E024B4">
              <w:rPr>
                <w:sz w:val="22"/>
                <w:szCs w:val="22"/>
                <w:lang w:eastAsia="en-US"/>
              </w:rPr>
              <w:t>30</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lastRenderedPageBreak/>
              <w:t>5.</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Płynny, słabo pieniący, neutralny środek dezynfekcyjny o działaniu bakteriobójczym, grzybobójczym, wirusobójczym i prątkobójczym na bazie aldehydu </w:t>
            </w:r>
            <w:proofErr w:type="spellStart"/>
            <w:r w:rsidRPr="00E024B4">
              <w:rPr>
                <w:rFonts w:ascii="Times New Roman" w:hAnsi="Times New Roman"/>
                <w:b w:val="0"/>
                <w:bCs/>
                <w:sz w:val="22"/>
                <w:szCs w:val="22"/>
                <w:lang w:eastAsia="en-US"/>
              </w:rPr>
              <w:t>glutarowego</w:t>
            </w:r>
            <w:proofErr w:type="spellEnd"/>
            <w:r w:rsidRPr="00E024B4">
              <w:rPr>
                <w:rFonts w:ascii="Times New Roman" w:hAnsi="Times New Roman"/>
                <w:b w:val="0"/>
                <w:bCs/>
                <w:sz w:val="22"/>
                <w:szCs w:val="22"/>
                <w:lang w:eastAsia="en-US"/>
              </w:rPr>
              <w:t xml:space="preserve"> w </w:t>
            </w:r>
            <w:proofErr w:type="spellStart"/>
            <w:r w:rsidRPr="00E024B4">
              <w:rPr>
                <w:rFonts w:ascii="Times New Roman" w:hAnsi="Times New Roman"/>
                <w:b w:val="0"/>
                <w:bCs/>
                <w:sz w:val="22"/>
                <w:szCs w:val="22"/>
                <w:lang w:eastAsia="en-US"/>
              </w:rPr>
              <w:t>ilośći</w:t>
            </w:r>
            <w:proofErr w:type="spellEnd"/>
            <w:r w:rsidRPr="00E024B4">
              <w:rPr>
                <w:rFonts w:ascii="Times New Roman" w:hAnsi="Times New Roman"/>
                <w:b w:val="0"/>
                <w:bCs/>
                <w:sz w:val="22"/>
                <w:szCs w:val="22"/>
                <w:lang w:eastAsia="en-US"/>
              </w:rPr>
              <w:t xml:space="preserve"> 10,5; szczególnie dobrze dezynfekuje przedmioty z wrażliwych materiałów. Nie zawiera aldehydu mrówkowego oraz czwarto-rzędowych związków amoniowych. </w:t>
            </w:r>
            <w:proofErr w:type="spellStart"/>
            <w:r w:rsidRPr="00E024B4">
              <w:rPr>
                <w:rFonts w:ascii="Times New Roman" w:hAnsi="Times New Roman"/>
                <w:b w:val="0"/>
                <w:bCs/>
                <w:sz w:val="22"/>
                <w:szCs w:val="22"/>
                <w:lang w:eastAsia="en-US"/>
              </w:rPr>
              <w:t>Op</w:t>
            </w:r>
            <w:proofErr w:type="spellEnd"/>
            <w:r w:rsidRPr="00E024B4">
              <w:rPr>
                <w:rFonts w:ascii="Times New Roman" w:hAnsi="Times New Roman"/>
                <w:b w:val="0"/>
                <w:bCs/>
                <w:sz w:val="22"/>
                <w:szCs w:val="22"/>
                <w:lang w:eastAsia="en-US"/>
              </w:rPr>
              <w:t xml:space="preserve"> 5L</w:t>
            </w:r>
          </w:p>
        </w:tc>
        <w:tc>
          <w:tcPr>
            <w:tcW w:w="433" w:type="pct"/>
            <w:tcBorders>
              <w:top w:val="single" w:sz="4" w:space="0" w:color="auto"/>
              <w:left w:val="single" w:sz="4" w:space="0" w:color="auto"/>
              <w:bottom w:val="single" w:sz="4" w:space="0" w:color="auto"/>
              <w:right w:val="single" w:sz="4" w:space="0" w:color="auto"/>
            </w:tcBorders>
          </w:tcPr>
          <w:p w:rsidR="00E61817" w:rsidRPr="00E024B4" w:rsidRDefault="00E61817" w:rsidP="009E4D7F">
            <w:pPr>
              <w:spacing w:line="276" w:lineRule="auto"/>
              <w:rPr>
                <w:sz w:val="22"/>
                <w:szCs w:val="22"/>
                <w:lang w:eastAsia="en-US"/>
              </w:rPr>
            </w:pPr>
            <w:r w:rsidRPr="00E024B4">
              <w:rPr>
                <w:sz w:val="22"/>
                <w:szCs w:val="22"/>
                <w:lang w:eastAsia="en-US"/>
              </w:rPr>
              <w:t xml:space="preserve"> </w:t>
            </w:r>
            <w:proofErr w:type="spellStart"/>
            <w:r w:rsidR="009E4D7F" w:rsidRPr="00E024B4">
              <w:rPr>
                <w:sz w:val="22"/>
                <w:szCs w:val="22"/>
                <w:lang w:eastAsia="en-US"/>
              </w:rPr>
              <w:t>op</w:t>
            </w:r>
            <w:proofErr w:type="spellEnd"/>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9E4D7F" w:rsidP="00140E9E">
            <w:pPr>
              <w:spacing w:line="276" w:lineRule="auto"/>
              <w:rPr>
                <w:sz w:val="22"/>
                <w:szCs w:val="22"/>
                <w:lang w:eastAsia="en-US"/>
              </w:rPr>
            </w:pPr>
            <w:r w:rsidRPr="00E024B4">
              <w:rPr>
                <w:sz w:val="22"/>
                <w:szCs w:val="22"/>
                <w:lang w:eastAsia="en-US"/>
              </w:rPr>
              <w:t>30</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val="en-US"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val="en-US"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val="en-US"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val="en-US"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t>6</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Preparat do ręcznej pielęgnacji narzędzi chirurgicznych, zawiera biały olej (olej mineralny/płynna parafina), nie powoduje żadnych osadów, toksykologicznie bezpieczny. Skład &lt;5% niejonowe środki powierzchniowo czynne, 25-&lt;50% alifatyczne węglowodory, nie wpływający na proces sterylizacji parowej (rozpuszczalny w wodzie). Nie zawiera </w:t>
            </w:r>
            <w:proofErr w:type="spellStart"/>
            <w:r w:rsidRPr="00E024B4">
              <w:rPr>
                <w:rFonts w:ascii="Times New Roman" w:hAnsi="Times New Roman"/>
                <w:b w:val="0"/>
                <w:bCs/>
                <w:sz w:val="22"/>
                <w:szCs w:val="22"/>
                <w:lang w:eastAsia="en-US"/>
              </w:rPr>
              <w:t>chlorofluorowęglowodorów</w:t>
            </w:r>
            <w:proofErr w:type="spellEnd"/>
            <w:r w:rsidRPr="00E024B4">
              <w:rPr>
                <w:rFonts w:ascii="Times New Roman" w:hAnsi="Times New Roman"/>
                <w:b w:val="0"/>
                <w:bCs/>
                <w:sz w:val="22"/>
                <w:szCs w:val="22"/>
                <w:lang w:eastAsia="en-US"/>
              </w:rPr>
              <w:t xml:space="preserve"> (CFC) Pojemność opakowania 400ml</w:t>
            </w:r>
          </w:p>
        </w:tc>
        <w:tc>
          <w:tcPr>
            <w:tcW w:w="433" w:type="pct"/>
            <w:tcBorders>
              <w:top w:val="single" w:sz="4" w:space="0" w:color="auto"/>
              <w:left w:val="single" w:sz="4" w:space="0" w:color="auto"/>
              <w:bottom w:val="single" w:sz="4" w:space="0" w:color="auto"/>
              <w:right w:val="single" w:sz="4" w:space="0" w:color="auto"/>
            </w:tcBorders>
          </w:tcPr>
          <w:p w:rsidR="00E61817" w:rsidRPr="00E024B4" w:rsidRDefault="000057AC" w:rsidP="00140E9E">
            <w:pPr>
              <w:spacing w:line="276" w:lineRule="auto"/>
              <w:rPr>
                <w:sz w:val="22"/>
                <w:szCs w:val="22"/>
                <w:lang w:eastAsia="en-US"/>
              </w:rPr>
            </w:pPr>
            <w:proofErr w:type="spellStart"/>
            <w:r w:rsidRPr="00E024B4">
              <w:rPr>
                <w:sz w:val="22"/>
                <w:szCs w:val="22"/>
                <w:lang w:eastAsia="en-US"/>
              </w:rPr>
              <w:t>op</w:t>
            </w:r>
            <w:proofErr w:type="spellEnd"/>
            <w:r w:rsidR="00E61817" w:rsidRPr="00E024B4">
              <w:rPr>
                <w:sz w:val="22"/>
                <w:szCs w:val="22"/>
                <w:lang w:eastAsia="en-US"/>
              </w:rPr>
              <w:t xml:space="preserve"> </w:t>
            </w:r>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0057AC" w:rsidP="00140E9E">
            <w:pPr>
              <w:spacing w:line="276" w:lineRule="auto"/>
              <w:rPr>
                <w:sz w:val="22"/>
                <w:szCs w:val="22"/>
                <w:lang w:eastAsia="en-US"/>
              </w:rPr>
            </w:pPr>
            <w:r w:rsidRPr="00E024B4">
              <w:rPr>
                <w:sz w:val="22"/>
                <w:szCs w:val="22"/>
                <w:lang w:eastAsia="en-US"/>
              </w:rPr>
              <w:t>20</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r w:rsidRPr="00E024B4">
              <w:rPr>
                <w:sz w:val="22"/>
                <w:szCs w:val="22"/>
                <w:lang w:eastAsia="en-US"/>
              </w:rPr>
              <w:t>7.</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Płynny, alkaliczno-enzymatyczny środek do mycia endoskopów elastycznych wszystkich wiodących producentów. Umożliwiający mycie manualne i maszynowe endoskopów elastycznych oraz wyposażenia endoskopowego w stężeniu od 0,5% do 3% w temperaturze do 600C. </w:t>
            </w:r>
            <w:proofErr w:type="spellStart"/>
            <w:r w:rsidRPr="00E024B4">
              <w:rPr>
                <w:rFonts w:ascii="Times New Roman" w:hAnsi="Times New Roman"/>
                <w:b w:val="0"/>
                <w:bCs/>
                <w:sz w:val="22"/>
                <w:szCs w:val="22"/>
                <w:lang w:eastAsia="en-US"/>
              </w:rPr>
              <w:t>pH</w:t>
            </w:r>
            <w:proofErr w:type="spellEnd"/>
            <w:r w:rsidRPr="00E024B4">
              <w:rPr>
                <w:rFonts w:ascii="Times New Roman" w:hAnsi="Times New Roman"/>
                <w:b w:val="0"/>
                <w:bCs/>
                <w:sz w:val="22"/>
                <w:szCs w:val="22"/>
                <w:lang w:eastAsia="en-US"/>
              </w:rPr>
              <w:t xml:space="preserve"> robocze </w:t>
            </w:r>
            <w:proofErr w:type="spellStart"/>
            <w:r w:rsidRPr="00E024B4">
              <w:rPr>
                <w:rFonts w:ascii="Times New Roman" w:hAnsi="Times New Roman"/>
                <w:b w:val="0"/>
                <w:bCs/>
                <w:sz w:val="22"/>
                <w:szCs w:val="22"/>
                <w:lang w:eastAsia="en-US"/>
              </w:rPr>
              <w:t>rotworu</w:t>
            </w:r>
            <w:proofErr w:type="spellEnd"/>
            <w:r w:rsidRPr="00E024B4">
              <w:rPr>
                <w:rFonts w:ascii="Times New Roman" w:hAnsi="Times New Roman"/>
                <w:b w:val="0"/>
                <w:bCs/>
                <w:sz w:val="22"/>
                <w:szCs w:val="22"/>
                <w:lang w:eastAsia="en-US"/>
              </w:rPr>
              <w:t xml:space="preserve"> wynosi 11,0 – 11,3. Środek posiadający w swoim składzie: min. </w:t>
            </w:r>
            <w:proofErr w:type="spellStart"/>
            <w:r w:rsidRPr="00E024B4">
              <w:rPr>
                <w:rFonts w:ascii="Times New Roman" w:hAnsi="Times New Roman"/>
                <w:b w:val="0"/>
                <w:bCs/>
                <w:sz w:val="22"/>
                <w:szCs w:val="22"/>
                <w:lang w:eastAsia="en-US"/>
              </w:rPr>
              <w:t>alkokysylowane</w:t>
            </w:r>
            <w:proofErr w:type="spellEnd"/>
            <w:r w:rsidRPr="00E024B4">
              <w:rPr>
                <w:rFonts w:ascii="Times New Roman" w:hAnsi="Times New Roman"/>
                <w:b w:val="0"/>
                <w:bCs/>
                <w:sz w:val="22"/>
                <w:szCs w:val="22"/>
                <w:lang w:eastAsia="en-US"/>
              </w:rPr>
              <w:t xml:space="preserve"> alkohole tłuszczowe, </w:t>
            </w:r>
            <w:r w:rsidRPr="00E024B4">
              <w:rPr>
                <w:rFonts w:ascii="Times New Roman" w:hAnsi="Times New Roman"/>
                <w:b w:val="0"/>
                <w:bCs/>
                <w:sz w:val="22"/>
                <w:szCs w:val="22"/>
                <w:lang w:eastAsia="en-US"/>
              </w:rPr>
              <w:lastRenderedPageBreak/>
              <w:t xml:space="preserve">niejonowe związki powierzchniowo czynne, enzymy. Kompatybilny ze wszystkimi wiodącymi producentami endoskopów. Do myjni </w:t>
            </w:r>
            <w:proofErr w:type="spellStart"/>
            <w:r w:rsidRPr="00E024B4">
              <w:rPr>
                <w:rFonts w:ascii="Times New Roman" w:hAnsi="Times New Roman"/>
                <w:b w:val="0"/>
                <w:bCs/>
                <w:sz w:val="22"/>
                <w:szCs w:val="22"/>
                <w:lang w:eastAsia="en-US"/>
              </w:rPr>
              <w:t>Innova</w:t>
            </w:r>
            <w:proofErr w:type="spellEnd"/>
            <w:r w:rsidRPr="00E024B4">
              <w:rPr>
                <w:rFonts w:ascii="Times New Roman" w:hAnsi="Times New Roman"/>
                <w:b w:val="0"/>
                <w:bCs/>
                <w:sz w:val="22"/>
                <w:szCs w:val="22"/>
                <w:lang w:eastAsia="en-US"/>
              </w:rPr>
              <w:t xml:space="preserve"> Kanister 5 L</w:t>
            </w:r>
          </w:p>
        </w:tc>
        <w:tc>
          <w:tcPr>
            <w:tcW w:w="433" w:type="pct"/>
            <w:tcBorders>
              <w:top w:val="single" w:sz="4" w:space="0" w:color="auto"/>
              <w:left w:val="single" w:sz="4" w:space="0" w:color="auto"/>
              <w:bottom w:val="single" w:sz="4" w:space="0" w:color="auto"/>
              <w:right w:val="single" w:sz="4" w:space="0" w:color="auto"/>
            </w:tcBorders>
          </w:tcPr>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E61817" w:rsidRPr="00E024B4" w:rsidRDefault="00E61817" w:rsidP="00140E9E">
            <w:pPr>
              <w:spacing w:line="276" w:lineRule="auto"/>
              <w:rPr>
                <w:sz w:val="22"/>
                <w:szCs w:val="22"/>
                <w:lang w:eastAsia="en-US"/>
              </w:rPr>
            </w:pPr>
            <w:proofErr w:type="spellStart"/>
            <w:r w:rsidRPr="00E024B4">
              <w:rPr>
                <w:sz w:val="22"/>
                <w:szCs w:val="22"/>
                <w:lang w:eastAsia="en-US"/>
              </w:rPr>
              <w:t>op</w:t>
            </w:r>
            <w:proofErr w:type="spellEnd"/>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p>
          <w:p w:rsidR="00A046C5" w:rsidRPr="00E024B4" w:rsidRDefault="00A046C5" w:rsidP="00140E9E">
            <w:pPr>
              <w:spacing w:line="276" w:lineRule="auto"/>
              <w:rPr>
                <w:sz w:val="22"/>
                <w:szCs w:val="22"/>
                <w:lang w:eastAsia="en-US"/>
              </w:rPr>
            </w:pPr>
            <w:r w:rsidRPr="00E024B4">
              <w:rPr>
                <w:sz w:val="22"/>
                <w:szCs w:val="22"/>
                <w:lang w:eastAsia="en-US"/>
              </w:rPr>
              <w:t>12</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B4028F" w:rsidP="00140E9E">
            <w:pPr>
              <w:spacing w:line="276" w:lineRule="auto"/>
              <w:rPr>
                <w:sz w:val="22"/>
                <w:szCs w:val="22"/>
                <w:lang w:eastAsia="en-US"/>
              </w:rPr>
            </w:pPr>
            <w:r w:rsidRPr="00E024B4">
              <w:rPr>
                <w:sz w:val="22"/>
                <w:szCs w:val="22"/>
                <w:lang w:eastAsia="en-US"/>
              </w:rPr>
              <w:lastRenderedPageBreak/>
              <w:t>8</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1F6520">
            <w:pPr>
              <w:pStyle w:val="Tekstpodstawowy"/>
              <w:spacing w:line="276" w:lineRule="auto"/>
              <w:jc w:val="both"/>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Płynny, słabo pieniący, neutralny środek dezynfekcyjny o działaniu bakteriobójczym, grzybobójczym, wirusobójczym i prątkobójczym. Potwierdzone zgodnie z PN-EN-15883:4 redukcja drobnoustrojów w całym procesie &gt;9log. Środek zawierający w swoim składzie 10,5g aldehydu </w:t>
            </w:r>
            <w:proofErr w:type="spellStart"/>
            <w:r w:rsidRPr="00E024B4">
              <w:rPr>
                <w:rFonts w:ascii="Times New Roman" w:hAnsi="Times New Roman"/>
                <w:b w:val="0"/>
                <w:bCs/>
                <w:sz w:val="22"/>
                <w:szCs w:val="22"/>
                <w:lang w:eastAsia="en-US"/>
              </w:rPr>
              <w:t>glutarowego</w:t>
            </w:r>
            <w:proofErr w:type="spellEnd"/>
            <w:r w:rsidRPr="00E024B4">
              <w:rPr>
                <w:rFonts w:ascii="Times New Roman" w:hAnsi="Times New Roman"/>
                <w:b w:val="0"/>
                <w:bCs/>
                <w:sz w:val="22"/>
                <w:szCs w:val="22"/>
                <w:lang w:eastAsia="en-US"/>
              </w:rPr>
              <w:t xml:space="preserve">. Szczególnie dobrze dezynfekuje przedmioty z wrażliwych materiałów; nie zawiera aldehydu mrówkowego oraz czwarto-rzędowych związków amoniowych. Środek wraz z kompatybilnym środkiem myjącym wykazuje w procesie dekontaminacji aktywne działanie na spory Clostridium </w:t>
            </w:r>
            <w:proofErr w:type="spellStart"/>
            <w:r w:rsidRPr="00E024B4">
              <w:rPr>
                <w:rFonts w:ascii="Times New Roman" w:hAnsi="Times New Roman"/>
                <w:b w:val="0"/>
                <w:bCs/>
                <w:sz w:val="22"/>
                <w:szCs w:val="22"/>
                <w:lang w:eastAsia="en-US"/>
              </w:rPr>
              <w:t>difficile</w:t>
            </w:r>
            <w:proofErr w:type="spellEnd"/>
            <w:r w:rsidRPr="00E024B4">
              <w:rPr>
                <w:rFonts w:ascii="Times New Roman" w:hAnsi="Times New Roman"/>
                <w:b w:val="0"/>
                <w:bCs/>
                <w:sz w:val="22"/>
                <w:szCs w:val="22"/>
                <w:lang w:eastAsia="en-US"/>
              </w:rPr>
              <w:t xml:space="preserve">. Kompatybilny ze wszystkimi wiodącymi producentami endoskopów. Kompatybilny ze wszystkimi myjniami automatycznymi. Do myjni </w:t>
            </w:r>
            <w:proofErr w:type="spellStart"/>
            <w:r w:rsidRPr="00E024B4">
              <w:rPr>
                <w:rFonts w:ascii="Times New Roman" w:hAnsi="Times New Roman"/>
                <w:b w:val="0"/>
                <w:bCs/>
                <w:sz w:val="22"/>
                <w:szCs w:val="22"/>
                <w:lang w:eastAsia="en-US"/>
              </w:rPr>
              <w:t>Innova</w:t>
            </w:r>
            <w:proofErr w:type="spellEnd"/>
            <w:r w:rsidRPr="00E024B4">
              <w:rPr>
                <w:rFonts w:ascii="Times New Roman" w:hAnsi="Times New Roman"/>
                <w:b w:val="0"/>
                <w:bCs/>
                <w:sz w:val="22"/>
                <w:szCs w:val="22"/>
                <w:lang w:eastAsia="en-US"/>
              </w:rPr>
              <w:t>.  Kanister 5 L</w:t>
            </w:r>
          </w:p>
        </w:tc>
        <w:tc>
          <w:tcPr>
            <w:tcW w:w="433" w:type="pct"/>
            <w:tcBorders>
              <w:top w:val="single" w:sz="4" w:space="0" w:color="auto"/>
              <w:left w:val="single" w:sz="4" w:space="0" w:color="auto"/>
              <w:bottom w:val="single" w:sz="4" w:space="0" w:color="auto"/>
              <w:right w:val="single" w:sz="4" w:space="0" w:color="auto"/>
            </w:tcBorders>
          </w:tcPr>
          <w:p w:rsidR="00A046C5" w:rsidRPr="00E024B4" w:rsidRDefault="00A046C5" w:rsidP="009D4053">
            <w:pPr>
              <w:spacing w:line="276" w:lineRule="auto"/>
              <w:rPr>
                <w:sz w:val="22"/>
                <w:szCs w:val="22"/>
                <w:lang w:eastAsia="en-US"/>
              </w:rPr>
            </w:pPr>
          </w:p>
          <w:p w:rsidR="00A046C5" w:rsidRPr="00E024B4" w:rsidRDefault="00A046C5" w:rsidP="009D4053">
            <w:pPr>
              <w:spacing w:line="276" w:lineRule="auto"/>
              <w:rPr>
                <w:sz w:val="22"/>
                <w:szCs w:val="22"/>
                <w:lang w:eastAsia="en-US"/>
              </w:rPr>
            </w:pPr>
          </w:p>
          <w:p w:rsidR="00A046C5" w:rsidRPr="00E024B4" w:rsidRDefault="00A046C5"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roofErr w:type="spellStart"/>
            <w:r w:rsidRPr="00E024B4">
              <w:rPr>
                <w:sz w:val="22"/>
                <w:szCs w:val="22"/>
                <w:lang w:eastAsia="en-US"/>
              </w:rPr>
              <w:t>op</w:t>
            </w:r>
            <w:proofErr w:type="spellEnd"/>
          </w:p>
          <w:p w:rsidR="00E61817" w:rsidRPr="00E024B4" w:rsidRDefault="00E61817"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p w:rsidR="00A046C5" w:rsidRPr="00E024B4" w:rsidRDefault="00A046C5" w:rsidP="009D4053">
            <w:pPr>
              <w:spacing w:line="276" w:lineRule="auto"/>
              <w:rPr>
                <w:sz w:val="22"/>
                <w:szCs w:val="22"/>
                <w:lang w:eastAsia="en-US"/>
              </w:rPr>
            </w:pPr>
          </w:p>
          <w:p w:rsidR="00A046C5" w:rsidRPr="00E024B4" w:rsidRDefault="00A046C5" w:rsidP="009D4053">
            <w:pPr>
              <w:spacing w:line="276" w:lineRule="auto"/>
              <w:rPr>
                <w:sz w:val="22"/>
                <w:szCs w:val="22"/>
                <w:lang w:eastAsia="en-US"/>
              </w:rPr>
            </w:pPr>
          </w:p>
          <w:p w:rsidR="00A046C5" w:rsidRPr="00E024B4" w:rsidRDefault="00A046C5" w:rsidP="009D4053">
            <w:pPr>
              <w:spacing w:line="276" w:lineRule="auto"/>
              <w:rPr>
                <w:sz w:val="22"/>
                <w:szCs w:val="22"/>
                <w:lang w:eastAsia="en-US"/>
              </w:rPr>
            </w:pPr>
            <w:r w:rsidRPr="00E024B4">
              <w:rPr>
                <w:sz w:val="22"/>
                <w:szCs w:val="22"/>
                <w:lang w:eastAsia="en-US"/>
              </w:rPr>
              <w:t>12</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B4028F" w:rsidP="00140E9E">
            <w:pPr>
              <w:spacing w:line="276" w:lineRule="auto"/>
              <w:rPr>
                <w:sz w:val="22"/>
                <w:szCs w:val="22"/>
                <w:lang w:eastAsia="en-US"/>
              </w:rPr>
            </w:pPr>
            <w:r w:rsidRPr="00E024B4">
              <w:rPr>
                <w:sz w:val="22"/>
                <w:szCs w:val="22"/>
                <w:lang w:eastAsia="en-US"/>
              </w:rPr>
              <w:t>9</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8328F8">
            <w:pPr>
              <w:pStyle w:val="Tekstpodstawowy"/>
              <w:spacing w:line="276" w:lineRule="auto"/>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Preparat w postaci płynnej gotowy do użycia przeznaczony do pielęgnacji i nabłyszczania stali. Łatwo i skutecznie usuwający odciski palców, plamy i smugi. Środek mający doskonałe właściwości smarne zawierający czysty olej parafinowy zgodny z wymaganiami przemysłu żywieniowego i </w:t>
            </w:r>
            <w:proofErr w:type="spellStart"/>
            <w:r w:rsidRPr="00E024B4">
              <w:rPr>
                <w:rFonts w:ascii="Times New Roman" w:hAnsi="Times New Roman"/>
                <w:b w:val="0"/>
                <w:bCs/>
                <w:sz w:val="22"/>
                <w:szCs w:val="22"/>
                <w:lang w:eastAsia="en-US"/>
              </w:rPr>
              <w:t>farmaceutycznego.Gęstość</w:t>
            </w:r>
            <w:proofErr w:type="spellEnd"/>
            <w:r w:rsidRPr="00E024B4">
              <w:rPr>
                <w:rFonts w:ascii="Times New Roman" w:hAnsi="Times New Roman"/>
                <w:b w:val="0"/>
                <w:bCs/>
                <w:sz w:val="22"/>
                <w:szCs w:val="22"/>
                <w:lang w:eastAsia="en-US"/>
              </w:rPr>
              <w:t xml:space="preserve"> 0,8 – 0,9 g/cm 3. </w:t>
            </w:r>
            <w:r w:rsidRPr="00E024B4">
              <w:rPr>
                <w:rFonts w:ascii="Times New Roman" w:hAnsi="Times New Roman"/>
                <w:b w:val="0"/>
                <w:bCs/>
                <w:sz w:val="22"/>
                <w:szCs w:val="22"/>
                <w:lang w:eastAsia="en-US"/>
              </w:rPr>
              <w:lastRenderedPageBreak/>
              <w:t>Opakowanie  1</w:t>
            </w:r>
            <w:r w:rsidR="008328F8" w:rsidRPr="00E024B4">
              <w:rPr>
                <w:rFonts w:ascii="Times New Roman" w:hAnsi="Times New Roman"/>
                <w:b w:val="0"/>
                <w:bCs/>
                <w:sz w:val="22"/>
                <w:szCs w:val="22"/>
                <w:lang w:val="pl-PL" w:eastAsia="en-US"/>
              </w:rPr>
              <w:t xml:space="preserve"> L</w:t>
            </w:r>
            <w:r w:rsidRPr="00E024B4">
              <w:rPr>
                <w:rFonts w:ascii="Times New Roman" w:hAnsi="Times New Roman"/>
                <w:b w:val="0"/>
                <w:bCs/>
                <w:sz w:val="22"/>
                <w:szCs w:val="22"/>
                <w:lang w:eastAsia="en-US"/>
              </w:rPr>
              <w:t xml:space="preserve"> ze spryskiwaczem.</w:t>
            </w:r>
          </w:p>
        </w:tc>
        <w:tc>
          <w:tcPr>
            <w:tcW w:w="433" w:type="pct"/>
            <w:tcBorders>
              <w:top w:val="single" w:sz="4" w:space="0" w:color="auto"/>
              <w:left w:val="single" w:sz="4" w:space="0" w:color="auto"/>
              <w:bottom w:val="single" w:sz="4" w:space="0" w:color="auto"/>
              <w:right w:val="single" w:sz="4" w:space="0" w:color="auto"/>
            </w:tcBorders>
          </w:tcPr>
          <w:p w:rsidR="008328F8" w:rsidRPr="00E024B4" w:rsidRDefault="008328F8"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roofErr w:type="spellStart"/>
            <w:r w:rsidRPr="00E024B4">
              <w:rPr>
                <w:sz w:val="22"/>
                <w:szCs w:val="22"/>
                <w:lang w:eastAsia="en-US"/>
              </w:rPr>
              <w:t>op</w:t>
            </w:r>
            <w:proofErr w:type="spellEnd"/>
          </w:p>
          <w:p w:rsidR="00E61817" w:rsidRPr="00E024B4" w:rsidRDefault="00E61817"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
        </w:tc>
        <w:tc>
          <w:tcPr>
            <w:tcW w:w="481"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r w:rsidRPr="00E024B4">
              <w:rPr>
                <w:sz w:val="22"/>
                <w:szCs w:val="22"/>
                <w:lang w:eastAsia="en-US"/>
              </w:rPr>
              <w:t>30</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E61817" w:rsidRPr="00E024B4" w:rsidRDefault="00B4028F" w:rsidP="00140E9E">
            <w:pPr>
              <w:spacing w:line="276" w:lineRule="auto"/>
              <w:rPr>
                <w:sz w:val="22"/>
                <w:szCs w:val="22"/>
                <w:lang w:eastAsia="en-US"/>
              </w:rPr>
            </w:pPr>
            <w:r w:rsidRPr="00E024B4">
              <w:rPr>
                <w:sz w:val="22"/>
                <w:szCs w:val="22"/>
                <w:lang w:eastAsia="en-US"/>
              </w:rPr>
              <w:lastRenderedPageBreak/>
              <w:t>10</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pStyle w:val="Tekstpodstawowy"/>
              <w:spacing w:line="276" w:lineRule="auto"/>
              <w:rPr>
                <w:rFonts w:ascii="Times New Roman" w:hAnsi="Times New Roman"/>
                <w:b w:val="0"/>
                <w:bCs/>
                <w:sz w:val="22"/>
                <w:szCs w:val="22"/>
                <w:lang w:eastAsia="en-US"/>
              </w:rPr>
            </w:pPr>
            <w:r w:rsidRPr="00E024B4">
              <w:rPr>
                <w:rFonts w:ascii="Times New Roman" w:hAnsi="Times New Roman"/>
                <w:b w:val="0"/>
                <w:bCs/>
                <w:sz w:val="22"/>
                <w:szCs w:val="22"/>
                <w:lang w:eastAsia="en-US"/>
              </w:rPr>
              <w:t xml:space="preserve">Preparat do konserwacji i pielęgnacji silnika </w:t>
            </w:r>
            <w:proofErr w:type="spellStart"/>
            <w:r w:rsidRPr="00E024B4">
              <w:rPr>
                <w:rFonts w:ascii="Times New Roman" w:hAnsi="Times New Roman"/>
                <w:b w:val="0"/>
                <w:bCs/>
                <w:sz w:val="22"/>
                <w:szCs w:val="22"/>
                <w:lang w:eastAsia="en-US"/>
              </w:rPr>
              <w:t>morcelatora</w:t>
            </w:r>
            <w:proofErr w:type="spellEnd"/>
            <w:r w:rsidRPr="00E024B4">
              <w:rPr>
                <w:rFonts w:ascii="Times New Roman" w:hAnsi="Times New Roman"/>
                <w:b w:val="0"/>
                <w:bCs/>
                <w:sz w:val="22"/>
                <w:szCs w:val="22"/>
                <w:lang w:eastAsia="en-US"/>
              </w:rPr>
              <w:t xml:space="preserve">. Płynny, nietoksyczny, w sprayu. Dopuszczony przez producenta </w:t>
            </w:r>
            <w:proofErr w:type="spellStart"/>
            <w:r w:rsidRPr="00E024B4">
              <w:rPr>
                <w:rFonts w:ascii="Times New Roman" w:hAnsi="Times New Roman"/>
                <w:b w:val="0"/>
                <w:bCs/>
                <w:sz w:val="22"/>
                <w:szCs w:val="22"/>
                <w:lang w:eastAsia="en-US"/>
              </w:rPr>
              <w:t>morcelatorów</w:t>
            </w:r>
            <w:proofErr w:type="spellEnd"/>
            <w:r w:rsidRPr="00E024B4">
              <w:rPr>
                <w:rFonts w:ascii="Times New Roman" w:hAnsi="Times New Roman"/>
                <w:b w:val="0"/>
                <w:bCs/>
                <w:sz w:val="22"/>
                <w:szCs w:val="22"/>
                <w:lang w:eastAsia="en-US"/>
              </w:rPr>
              <w:t xml:space="preserve"> produkowanych przez firmę WOLF. Środek dostarczany z kompatybilną końcówką. Gotowy do użycia.</w:t>
            </w:r>
          </w:p>
          <w:p w:rsidR="00E61817" w:rsidRPr="00E024B4" w:rsidRDefault="00E61817" w:rsidP="008328F8">
            <w:pPr>
              <w:pStyle w:val="Tekstpodstawowy"/>
              <w:spacing w:line="276" w:lineRule="auto"/>
              <w:rPr>
                <w:rFonts w:ascii="Times New Roman" w:hAnsi="Times New Roman"/>
                <w:b w:val="0"/>
                <w:bCs/>
                <w:sz w:val="22"/>
                <w:szCs w:val="22"/>
                <w:lang w:eastAsia="en-US"/>
              </w:rPr>
            </w:pPr>
            <w:r w:rsidRPr="00E024B4">
              <w:rPr>
                <w:rFonts w:ascii="Times New Roman" w:hAnsi="Times New Roman"/>
                <w:b w:val="0"/>
                <w:bCs/>
                <w:sz w:val="22"/>
                <w:szCs w:val="22"/>
                <w:lang w:eastAsia="en-US"/>
              </w:rPr>
              <w:t>Opakowanie 500 ml</w:t>
            </w:r>
          </w:p>
        </w:tc>
        <w:tc>
          <w:tcPr>
            <w:tcW w:w="433" w:type="pct"/>
            <w:tcBorders>
              <w:top w:val="single" w:sz="4" w:space="0" w:color="auto"/>
              <w:left w:val="single" w:sz="4" w:space="0" w:color="auto"/>
              <w:bottom w:val="single" w:sz="4" w:space="0" w:color="auto"/>
              <w:right w:val="single" w:sz="4" w:space="0" w:color="auto"/>
            </w:tcBorders>
          </w:tcPr>
          <w:p w:rsidR="008328F8" w:rsidRPr="00E024B4" w:rsidRDefault="008328F8" w:rsidP="009D4053">
            <w:pPr>
              <w:spacing w:line="276" w:lineRule="auto"/>
              <w:rPr>
                <w:sz w:val="22"/>
                <w:szCs w:val="22"/>
                <w:lang w:eastAsia="en-US"/>
              </w:rPr>
            </w:pPr>
          </w:p>
          <w:p w:rsidR="008328F8" w:rsidRPr="00E024B4" w:rsidRDefault="008328F8"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roofErr w:type="spellStart"/>
            <w:r w:rsidRPr="00E024B4">
              <w:rPr>
                <w:sz w:val="22"/>
                <w:szCs w:val="22"/>
                <w:lang w:eastAsia="en-US"/>
              </w:rPr>
              <w:t>op</w:t>
            </w:r>
            <w:proofErr w:type="spellEnd"/>
          </w:p>
          <w:p w:rsidR="00E61817" w:rsidRPr="00E024B4" w:rsidRDefault="00E61817" w:rsidP="009D4053">
            <w:pPr>
              <w:spacing w:line="276" w:lineRule="auto"/>
              <w:rPr>
                <w:sz w:val="22"/>
                <w:szCs w:val="22"/>
                <w:lang w:eastAsia="en-US"/>
              </w:rPr>
            </w:pPr>
          </w:p>
          <w:p w:rsidR="00E61817" w:rsidRPr="00E024B4" w:rsidRDefault="00E61817" w:rsidP="009D4053">
            <w:pPr>
              <w:spacing w:line="276" w:lineRule="auto"/>
              <w:rPr>
                <w:sz w:val="22"/>
                <w:szCs w:val="22"/>
                <w:lang w:eastAsia="en-US"/>
              </w:rPr>
            </w:pPr>
          </w:p>
        </w:tc>
        <w:tc>
          <w:tcPr>
            <w:tcW w:w="481"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p>
          <w:p w:rsidR="00E61817" w:rsidRPr="00E024B4" w:rsidRDefault="008328F8" w:rsidP="009D4053">
            <w:pPr>
              <w:spacing w:line="276" w:lineRule="auto"/>
              <w:rPr>
                <w:sz w:val="22"/>
                <w:szCs w:val="22"/>
                <w:lang w:eastAsia="en-US"/>
              </w:rPr>
            </w:pPr>
            <w:r w:rsidRPr="00E024B4">
              <w:rPr>
                <w:sz w:val="22"/>
                <w:szCs w:val="22"/>
                <w:lang w:eastAsia="en-US"/>
              </w:rPr>
              <w:t>12</w:t>
            </w:r>
          </w:p>
        </w:tc>
        <w:tc>
          <w:tcPr>
            <w:tcW w:w="674"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E61817" w:rsidRPr="00E024B4" w:rsidRDefault="00E61817" w:rsidP="009D4053">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E61817" w:rsidRPr="00E024B4" w:rsidRDefault="00E61817" w:rsidP="00140E9E">
            <w:pPr>
              <w:spacing w:line="276" w:lineRule="auto"/>
              <w:rPr>
                <w:sz w:val="22"/>
                <w:szCs w:val="22"/>
                <w:lang w:eastAsia="en-US"/>
              </w:rPr>
            </w:pPr>
          </w:p>
        </w:tc>
      </w:tr>
      <w:tr w:rsidR="00CA36EF" w:rsidRPr="00E024B4" w:rsidTr="00CA36EF">
        <w:tc>
          <w:tcPr>
            <w:tcW w:w="144" w:type="pct"/>
            <w:tcBorders>
              <w:top w:val="single" w:sz="4" w:space="0" w:color="auto"/>
              <w:left w:val="single" w:sz="4" w:space="0" w:color="auto"/>
              <w:bottom w:val="single" w:sz="4" w:space="0" w:color="auto"/>
              <w:right w:val="single" w:sz="4" w:space="0" w:color="auto"/>
            </w:tcBorders>
          </w:tcPr>
          <w:p w:rsidR="00A35351" w:rsidRPr="00E024B4" w:rsidRDefault="00A35351" w:rsidP="00140E9E">
            <w:pPr>
              <w:spacing w:line="276" w:lineRule="auto"/>
              <w:rPr>
                <w:sz w:val="22"/>
                <w:szCs w:val="22"/>
                <w:lang w:eastAsia="en-US"/>
              </w:rPr>
            </w:pPr>
            <w:r w:rsidRPr="00E024B4">
              <w:rPr>
                <w:sz w:val="22"/>
                <w:szCs w:val="22"/>
                <w:lang w:eastAsia="en-US"/>
              </w:rPr>
              <w:t>11</w:t>
            </w:r>
            <w:r w:rsidR="001F6520">
              <w:rPr>
                <w:sz w:val="22"/>
                <w:szCs w:val="22"/>
                <w:lang w:eastAsia="en-US"/>
              </w:rPr>
              <w:t>.</w:t>
            </w:r>
          </w:p>
        </w:tc>
        <w:tc>
          <w:tcPr>
            <w:tcW w:w="1395" w:type="pct"/>
            <w:tcBorders>
              <w:top w:val="single" w:sz="4" w:space="0" w:color="auto"/>
              <w:left w:val="single" w:sz="4" w:space="0" w:color="auto"/>
              <w:bottom w:val="single" w:sz="4" w:space="0" w:color="auto"/>
              <w:right w:val="single" w:sz="4" w:space="0" w:color="auto"/>
            </w:tcBorders>
          </w:tcPr>
          <w:p w:rsidR="00A35351" w:rsidRPr="00E024B4" w:rsidRDefault="00A35351" w:rsidP="00A35351">
            <w:pPr>
              <w:rPr>
                <w:b/>
                <w:bCs/>
                <w:sz w:val="22"/>
                <w:szCs w:val="22"/>
              </w:rPr>
            </w:pPr>
            <w:r w:rsidRPr="00E024B4">
              <w:rPr>
                <w:b/>
                <w:bCs/>
                <w:sz w:val="22"/>
                <w:szCs w:val="22"/>
                <w:lang w:eastAsia="en-US"/>
              </w:rPr>
              <w:t xml:space="preserve">Dzierżawa </w:t>
            </w:r>
            <w:r w:rsidRPr="00E024B4">
              <w:rPr>
                <w:b/>
                <w:bCs/>
                <w:sz w:val="22"/>
                <w:szCs w:val="22"/>
              </w:rPr>
              <w:t xml:space="preserve">Centralnego Systemu Dozowania wyposażonego w pompy perystaltyczne oraz czytnik </w:t>
            </w:r>
            <w:proofErr w:type="spellStart"/>
            <w:r w:rsidRPr="00E024B4">
              <w:rPr>
                <w:b/>
                <w:bCs/>
                <w:sz w:val="22"/>
                <w:szCs w:val="22"/>
              </w:rPr>
              <w:t>tagów</w:t>
            </w:r>
            <w:proofErr w:type="spellEnd"/>
            <w:r w:rsidRPr="00E024B4">
              <w:rPr>
                <w:b/>
                <w:bCs/>
                <w:sz w:val="22"/>
                <w:szCs w:val="22"/>
              </w:rPr>
              <w:t xml:space="preserve"> RFID umożliwiający </w:t>
            </w:r>
            <w:proofErr w:type="spellStart"/>
            <w:r w:rsidRPr="00E024B4">
              <w:rPr>
                <w:b/>
                <w:bCs/>
                <w:sz w:val="22"/>
                <w:szCs w:val="22"/>
              </w:rPr>
              <w:t>zadozowanie</w:t>
            </w:r>
            <w:proofErr w:type="spellEnd"/>
            <w:r w:rsidRPr="00E024B4">
              <w:rPr>
                <w:b/>
                <w:bCs/>
                <w:sz w:val="22"/>
                <w:szCs w:val="22"/>
              </w:rPr>
              <w:t xml:space="preserve"> chemii procesowej do 2 myjni maszynowych MMM typu </w:t>
            </w:r>
            <w:proofErr w:type="spellStart"/>
            <w:r w:rsidRPr="00E024B4">
              <w:rPr>
                <w:b/>
                <w:bCs/>
                <w:sz w:val="22"/>
                <w:szCs w:val="22"/>
              </w:rPr>
              <w:t>UniClean</w:t>
            </w:r>
            <w:proofErr w:type="spellEnd"/>
            <w:r w:rsidRPr="00E024B4">
              <w:rPr>
                <w:b/>
                <w:bCs/>
                <w:sz w:val="22"/>
                <w:szCs w:val="22"/>
              </w:rPr>
              <w:t xml:space="preserve"> , oraz kalibracja stężeń środków do wymaganych przez producenta wartości.</w:t>
            </w:r>
          </w:p>
          <w:p w:rsidR="00A35351" w:rsidRPr="00E024B4" w:rsidRDefault="00A35351" w:rsidP="009D4053">
            <w:pPr>
              <w:pStyle w:val="Tekstpodstawowy"/>
              <w:spacing w:line="276" w:lineRule="auto"/>
              <w:rPr>
                <w:rFonts w:ascii="Times New Roman" w:hAnsi="Times New Roman"/>
                <w:b w:val="0"/>
                <w:bCs/>
                <w:sz w:val="22"/>
                <w:szCs w:val="22"/>
                <w:lang w:val="pl-PL" w:eastAsia="en-US"/>
              </w:rPr>
            </w:pPr>
          </w:p>
        </w:tc>
        <w:tc>
          <w:tcPr>
            <w:tcW w:w="433"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r w:rsidRPr="00E024B4">
              <w:rPr>
                <w:sz w:val="22"/>
                <w:szCs w:val="22"/>
                <w:lang w:eastAsia="en-US"/>
              </w:rPr>
              <w:t>m-c</w:t>
            </w:r>
          </w:p>
        </w:tc>
        <w:tc>
          <w:tcPr>
            <w:tcW w:w="481"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p>
          <w:p w:rsidR="00A35351" w:rsidRPr="00E024B4" w:rsidRDefault="00A35351" w:rsidP="009D4053">
            <w:pPr>
              <w:spacing w:line="276" w:lineRule="auto"/>
              <w:rPr>
                <w:sz w:val="22"/>
                <w:szCs w:val="22"/>
                <w:lang w:eastAsia="en-US"/>
              </w:rPr>
            </w:pPr>
            <w:r w:rsidRPr="00E024B4">
              <w:rPr>
                <w:sz w:val="22"/>
                <w:szCs w:val="22"/>
                <w:lang w:eastAsia="en-US"/>
              </w:rPr>
              <w:t>24</w:t>
            </w:r>
          </w:p>
        </w:tc>
        <w:tc>
          <w:tcPr>
            <w:tcW w:w="674"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tc>
        <w:tc>
          <w:tcPr>
            <w:tcW w:w="336"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tc>
        <w:tc>
          <w:tcPr>
            <w:tcW w:w="721" w:type="pct"/>
            <w:tcBorders>
              <w:top w:val="single" w:sz="4" w:space="0" w:color="auto"/>
              <w:left w:val="single" w:sz="4" w:space="0" w:color="auto"/>
              <w:bottom w:val="single" w:sz="4" w:space="0" w:color="auto"/>
              <w:right w:val="single" w:sz="4" w:space="0" w:color="auto"/>
            </w:tcBorders>
          </w:tcPr>
          <w:p w:rsidR="00A35351" w:rsidRPr="00E024B4" w:rsidRDefault="00A35351" w:rsidP="009D4053">
            <w:pPr>
              <w:spacing w:line="276" w:lineRule="auto"/>
              <w:rPr>
                <w:sz w:val="22"/>
                <w:szCs w:val="22"/>
                <w:lang w:eastAsia="en-US"/>
              </w:rPr>
            </w:pPr>
          </w:p>
        </w:tc>
        <w:tc>
          <w:tcPr>
            <w:tcW w:w="817" w:type="pct"/>
            <w:tcBorders>
              <w:top w:val="single" w:sz="4" w:space="0" w:color="auto"/>
              <w:left w:val="single" w:sz="4" w:space="0" w:color="auto"/>
              <w:bottom w:val="single" w:sz="4" w:space="0" w:color="auto"/>
              <w:right w:val="single" w:sz="4" w:space="0" w:color="auto"/>
            </w:tcBorders>
          </w:tcPr>
          <w:p w:rsidR="00A35351" w:rsidRPr="00E024B4" w:rsidRDefault="00A35351" w:rsidP="00140E9E">
            <w:pPr>
              <w:spacing w:line="276" w:lineRule="auto"/>
              <w:rPr>
                <w:sz w:val="22"/>
                <w:szCs w:val="22"/>
                <w:lang w:eastAsia="en-US"/>
              </w:rPr>
            </w:pPr>
          </w:p>
        </w:tc>
      </w:tr>
      <w:tr w:rsidR="00136D15" w:rsidRPr="00E024B4" w:rsidTr="00CA36EF">
        <w:tc>
          <w:tcPr>
            <w:tcW w:w="5000" w:type="pct"/>
            <w:gridSpan w:val="8"/>
            <w:tcBorders>
              <w:top w:val="single" w:sz="4" w:space="0" w:color="auto"/>
              <w:left w:val="single" w:sz="4" w:space="0" w:color="auto"/>
              <w:bottom w:val="single" w:sz="4" w:space="0" w:color="auto"/>
              <w:right w:val="single" w:sz="4" w:space="0" w:color="auto"/>
            </w:tcBorders>
          </w:tcPr>
          <w:p w:rsidR="00136D15" w:rsidRPr="00E024B4" w:rsidRDefault="00136D15" w:rsidP="00140E9E">
            <w:pPr>
              <w:spacing w:line="276" w:lineRule="auto"/>
              <w:rPr>
                <w:b/>
                <w:sz w:val="22"/>
                <w:szCs w:val="22"/>
                <w:lang w:eastAsia="en-US"/>
              </w:rPr>
            </w:pPr>
            <w:r w:rsidRPr="00E024B4">
              <w:rPr>
                <w:b/>
                <w:sz w:val="22"/>
                <w:szCs w:val="22"/>
                <w:lang w:eastAsia="en-US"/>
              </w:rPr>
              <w:t>Wartość brutto ogółem:</w:t>
            </w:r>
          </w:p>
        </w:tc>
      </w:tr>
    </w:tbl>
    <w:p w:rsidR="000661DB" w:rsidRPr="00E024B4" w:rsidRDefault="000661DB" w:rsidP="00622327">
      <w:pPr>
        <w:rPr>
          <w:sz w:val="22"/>
          <w:szCs w:val="22"/>
        </w:rPr>
      </w:pPr>
    </w:p>
    <w:p w:rsidR="004D500A" w:rsidRPr="00E024B4" w:rsidRDefault="004D500A" w:rsidP="00622327">
      <w:pPr>
        <w:rPr>
          <w:b/>
          <w:bCs/>
          <w:sz w:val="22"/>
          <w:szCs w:val="22"/>
        </w:rPr>
      </w:pPr>
      <w:r w:rsidRPr="00E024B4">
        <w:rPr>
          <w:b/>
          <w:bCs/>
          <w:sz w:val="22"/>
          <w:szCs w:val="22"/>
        </w:rPr>
        <w:t xml:space="preserve">Kalibracja stężeń w środków w myjni </w:t>
      </w:r>
      <w:proofErr w:type="spellStart"/>
      <w:r w:rsidRPr="00E024B4">
        <w:rPr>
          <w:b/>
          <w:bCs/>
          <w:sz w:val="22"/>
          <w:szCs w:val="22"/>
        </w:rPr>
        <w:t>Innova</w:t>
      </w:r>
      <w:proofErr w:type="spellEnd"/>
      <w:r w:rsidRPr="00E024B4">
        <w:rPr>
          <w:b/>
          <w:bCs/>
          <w:sz w:val="22"/>
          <w:szCs w:val="22"/>
        </w:rPr>
        <w:t xml:space="preserve"> ( Pracownia Endoskopowa) do wymaganych przez producenta wartości.</w:t>
      </w:r>
      <w:r w:rsidR="002E4444" w:rsidRPr="00E024B4">
        <w:rPr>
          <w:b/>
          <w:bCs/>
          <w:sz w:val="22"/>
          <w:szCs w:val="22"/>
        </w:rPr>
        <w:t xml:space="preserve"> (Pozycja 7,8)</w:t>
      </w:r>
    </w:p>
    <w:p w:rsidR="00B4028F" w:rsidRPr="00E024B4" w:rsidRDefault="00B4028F" w:rsidP="00622327">
      <w:pPr>
        <w:rPr>
          <w:b/>
          <w:bCs/>
          <w:sz w:val="22"/>
          <w:szCs w:val="22"/>
        </w:rPr>
      </w:pPr>
    </w:p>
    <w:p w:rsidR="00B4028F" w:rsidRDefault="00B4028F" w:rsidP="00622327">
      <w:pPr>
        <w:pStyle w:val="Legenda"/>
        <w:rPr>
          <w:rFonts w:ascii="Times New Roman" w:hAnsi="Times New Roman" w:cs="Times New Roman"/>
          <w:szCs w:val="22"/>
        </w:rPr>
      </w:pPr>
    </w:p>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Default="001F6520" w:rsidP="001F6520"/>
    <w:p w:rsidR="001F6520" w:rsidRPr="001F6520" w:rsidRDefault="001F6520" w:rsidP="001F6520"/>
    <w:p w:rsidR="00622327" w:rsidRPr="00E024B4" w:rsidRDefault="00622327" w:rsidP="00622327">
      <w:pPr>
        <w:pStyle w:val="Legenda"/>
        <w:rPr>
          <w:rFonts w:ascii="Times New Roman" w:hAnsi="Times New Roman" w:cs="Times New Roman"/>
          <w:szCs w:val="22"/>
        </w:rPr>
        <w:sectPr w:rsidR="00622327" w:rsidRPr="00E024B4" w:rsidSect="00E340BB">
          <w:pgSz w:w="16838" w:h="11906" w:orient="landscape"/>
          <w:pgMar w:top="1418" w:right="1418" w:bottom="993" w:left="1418" w:header="709" w:footer="709" w:gutter="0"/>
          <w:cols w:space="708"/>
        </w:sectPr>
      </w:pPr>
    </w:p>
    <w:p w:rsidR="00CB62DC" w:rsidRPr="00E024B4" w:rsidRDefault="00CB62DC" w:rsidP="00622327">
      <w:pPr>
        <w:pStyle w:val="Legenda"/>
        <w:rPr>
          <w:rFonts w:ascii="Times New Roman" w:hAnsi="Times New Roman" w:cs="Times New Roman"/>
          <w:szCs w:val="22"/>
        </w:rPr>
      </w:pPr>
    </w:p>
    <w:p w:rsidR="00884C2A" w:rsidRPr="00E024B4" w:rsidRDefault="00884C2A" w:rsidP="00622327">
      <w:pPr>
        <w:pStyle w:val="Legenda"/>
        <w:rPr>
          <w:rFonts w:ascii="Times New Roman" w:hAnsi="Times New Roman" w:cs="Times New Roman"/>
          <w:szCs w:val="22"/>
        </w:rPr>
      </w:pPr>
    </w:p>
    <w:p w:rsidR="006D0D69" w:rsidRPr="00E024B4" w:rsidRDefault="00B54871" w:rsidP="00622327">
      <w:pPr>
        <w:pStyle w:val="Tekstpodstawowy"/>
        <w:spacing w:after="240"/>
        <w:jc w:val="both"/>
        <w:rPr>
          <w:rFonts w:ascii="Times New Roman" w:hAnsi="Times New Roman"/>
          <w:bCs/>
          <w:sz w:val="22"/>
          <w:szCs w:val="22"/>
        </w:rPr>
      </w:pPr>
      <w:r w:rsidRPr="00E024B4">
        <w:rPr>
          <w:rFonts w:ascii="Times New Roman" w:hAnsi="Times New Roman"/>
          <w:bCs/>
          <w:sz w:val="22"/>
          <w:szCs w:val="22"/>
        </w:rPr>
        <w:t>ZAŁĄCZNIK NR 1</w:t>
      </w:r>
    </w:p>
    <w:p w:rsidR="00B54871" w:rsidRPr="00E024B4" w:rsidRDefault="00BD4C7B" w:rsidP="00622327">
      <w:pPr>
        <w:pStyle w:val="Tekstpodstawowy"/>
        <w:spacing w:after="240"/>
        <w:jc w:val="both"/>
        <w:rPr>
          <w:rFonts w:ascii="Times New Roman" w:hAnsi="Times New Roman"/>
          <w:bCs/>
          <w:sz w:val="22"/>
          <w:szCs w:val="22"/>
          <w:lang w:val="pl-PL"/>
        </w:rPr>
      </w:pPr>
      <w:r>
        <w:rPr>
          <w:rFonts w:ascii="Times New Roman" w:hAnsi="Times New Roman"/>
          <w:bCs/>
          <w:sz w:val="22"/>
          <w:szCs w:val="22"/>
          <w:lang w:val="pl-PL"/>
        </w:rPr>
        <w:t>PAKIET NR 2</w:t>
      </w:r>
      <w:r w:rsidR="0018611D">
        <w:rPr>
          <w:rFonts w:ascii="Times New Roman" w:hAnsi="Times New Roman"/>
          <w:bCs/>
          <w:sz w:val="22"/>
          <w:szCs w:val="22"/>
        </w:rPr>
        <w:t xml:space="preserve"> </w:t>
      </w:r>
      <w:r w:rsidR="00B54871" w:rsidRPr="00E024B4">
        <w:rPr>
          <w:rFonts w:ascii="Times New Roman" w:hAnsi="Times New Roman"/>
          <w:bCs/>
          <w:sz w:val="22"/>
          <w:szCs w:val="22"/>
        </w:rPr>
        <w:t xml:space="preserve"> – dezynfekcja do  Pracowni Angiografii / Apteki Szpitalnej</w:t>
      </w:r>
    </w:p>
    <w:tbl>
      <w:tblPr>
        <w:tblW w:w="4848"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9"/>
        <w:gridCol w:w="4088"/>
        <w:gridCol w:w="1274"/>
        <w:gridCol w:w="1416"/>
        <w:gridCol w:w="1985"/>
        <w:gridCol w:w="992"/>
        <w:gridCol w:w="2127"/>
        <w:gridCol w:w="2411"/>
      </w:tblGrid>
      <w:tr w:rsidR="00CA0265" w:rsidRPr="00E024B4" w:rsidTr="00B216C0">
        <w:trPr>
          <w:cantSplit/>
          <w:trHeight w:val="1534"/>
        </w:trPr>
        <w:tc>
          <w:tcPr>
            <w:tcW w:w="175" w:type="pct"/>
            <w:tcBorders>
              <w:top w:val="single" w:sz="4" w:space="0" w:color="auto"/>
              <w:left w:val="single" w:sz="4" w:space="0" w:color="auto"/>
              <w:bottom w:val="single" w:sz="4" w:space="0" w:color="auto"/>
              <w:right w:val="single" w:sz="4" w:space="0" w:color="auto"/>
            </w:tcBorders>
            <w:vAlign w:val="center"/>
          </w:tcPr>
          <w:p w:rsidR="00CA0265" w:rsidRPr="00E024B4" w:rsidRDefault="00CA0265" w:rsidP="009D4053">
            <w:pPr>
              <w:spacing w:line="276" w:lineRule="auto"/>
              <w:jc w:val="center"/>
              <w:rPr>
                <w:b/>
                <w:bCs/>
                <w:sz w:val="22"/>
                <w:szCs w:val="22"/>
                <w:lang w:eastAsia="en-US"/>
              </w:rPr>
            </w:pPr>
          </w:p>
          <w:p w:rsidR="00CA0265" w:rsidRPr="00E024B4" w:rsidRDefault="00CA0265" w:rsidP="009D4053">
            <w:pPr>
              <w:spacing w:line="276" w:lineRule="auto"/>
              <w:jc w:val="center"/>
              <w:rPr>
                <w:b/>
                <w:bCs/>
                <w:sz w:val="22"/>
                <w:szCs w:val="22"/>
                <w:lang w:eastAsia="en-US"/>
              </w:rPr>
            </w:pPr>
            <w:r w:rsidRPr="00E024B4">
              <w:rPr>
                <w:b/>
                <w:bCs/>
                <w:sz w:val="22"/>
                <w:szCs w:val="22"/>
                <w:lang w:eastAsia="en-US"/>
              </w:rPr>
              <w:t>L.P</w:t>
            </w:r>
          </w:p>
        </w:tc>
        <w:tc>
          <w:tcPr>
            <w:tcW w:w="1380" w:type="pct"/>
            <w:tcBorders>
              <w:top w:val="single" w:sz="4" w:space="0" w:color="auto"/>
              <w:left w:val="single" w:sz="4" w:space="0" w:color="auto"/>
              <w:bottom w:val="single" w:sz="4" w:space="0" w:color="auto"/>
              <w:right w:val="single" w:sz="4" w:space="0" w:color="auto"/>
            </w:tcBorders>
            <w:vAlign w:val="center"/>
            <w:hideMark/>
          </w:tcPr>
          <w:p w:rsidR="00CA0265" w:rsidRPr="00E024B4" w:rsidRDefault="00CA0265" w:rsidP="009D4053">
            <w:pPr>
              <w:pStyle w:val="Nagwek2"/>
              <w:spacing w:line="276" w:lineRule="auto"/>
              <w:jc w:val="center"/>
              <w:rPr>
                <w:rFonts w:ascii="Times New Roman" w:hAnsi="Times New Roman"/>
                <w:bCs/>
                <w:sz w:val="22"/>
                <w:szCs w:val="22"/>
                <w:lang w:eastAsia="en-US"/>
              </w:rPr>
            </w:pPr>
            <w:r w:rsidRPr="00E024B4">
              <w:rPr>
                <w:rFonts w:ascii="Times New Roman" w:hAnsi="Times New Roman"/>
                <w:bCs/>
                <w:sz w:val="22"/>
                <w:szCs w:val="22"/>
                <w:lang w:eastAsia="en-US"/>
              </w:rPr>
              <w:t>Preparat</w:t>
            </w:r>
          </w:p>
        </w:tc>
        <w:tc>
          <w:tcPr>
            <w:tcW w:w="430" w:type="pct"/>
            <w:tcBorders>
              <w:top w:val="single" w:sz="4" w:space="0" w:color="auto"/>
              <w:left w:val="single" w:sz="4" w:space="0" w:color="auto"/>
              <w:bottom w:val="single" w:sz="4" w:space="0" w:color="auto"/>
              <w:right w:val="single" w:sz="4" w:space="0" w:color="auto"/>
            </w:tcBorders>
            <w:vAlign w:val="center"/>
          </w:tcPr>
          <w:p w:rsidR="00CA0265" w:rsidRPr="00E024B4" w:rsidRDefault="00CA0265" w:rsidP="009D4053">
            <w:pPr>
              <w:spacing w:line="276" w:lineRule="auto"/>
              <w:jc w:val="center"/>
              <w:rPr>
                <w:b/>
                <w:bCs/>
                <w:sz w:val="22"/>
                <w:szCs w:val="22"/>
                <w:lang w:eastAsia="en-US"/>
              </w:rPr>
            </w:pPr>
            <w:r w:rsidRPr="00E024B4">
              <w:rPr>
                <w:b/>
                <w:bCs/>
                <w:sz w:val="22"/>
                <w:szCs w:val="22"/>
                <w:lang w:eastAsia="en-US"/>
              </w:rPr>
              <w:t>Jednostka miary</w:t>
            </w:r>
          </w:p>
        </w:tc>
        <w:tc>
          <w:tcPr>
            <w:tcW w:w="478" w:type="pct"/>
            <w:tcBorders>
              <w:top w:val="single" w:sz="4" w:space="0" w:color="auto"/>
              <w:left w:val="single" w:sz="4" w:space="0" w:color="auto"/>
              <w:bottom w:val="single" w:sz="4" w:space="0" w:color="auto"/>
              <w:right w:val="single" w:sz="4" w:space="0" w:color="auto"/>
            </w:tcBorders>
            <w:vAlign w:val="center"/>
            <w:hideMark/>
          </w:tcPr>
          <w:p w:rsidR="00CA0265" w:rsidRPr="00E024B4" w:rsidRDefault="00CA0265" w:rsidP="009D4053">
            <w:pPr>
              <w:spacing w:line="276" w:lineRule="auto"/>
              <w:jc w:val="center"/>
              <w:rPr>
                <w:b/>
                <w:bCs/>
                <w:sz w:val="22"/>
                <w:szCs w:val="22"/>
                <w:lang w:eastAsia="en-US"/>
              </w:rPr>
            </w:pPr>
            <w:r w:rsidRPr="00E024B4">
              <w:rPr>
                <w:b/>
                <w:bCs/>
                <w:sz w:val="22"/>
                <w:szCs w:val="22"/>
                <w:lang w:eastAsia="en-US"/>
              </w:rPr>
              <w:t xml:space="preserve">Ilość </w:t>
            </w:r>
          </w:p>
          <w:p w:rsidR="00CA0265" w:rsidRPr="00E024B4" w:rsidRDefault="00CA0265" w:rsidP="009D4053">
            <w:pPr>
              <w:spacing w:line="276" w:lineRule="auto"/>
              <w:jc w:val="center"/>
              <w:rPr>
                <w:b/>
                <w:bCs/>
                <w:sz w:val="22"/>
                <w:szCs w:val="22"/>
                <w:lang w:eastAsia="en-US"/>
              </w:rPr>
            </w:pPr>
            <w:r w:rsidRPr="00E024B4">
              <w:rPr>
                <w:b/>
                <w:bCs/>
                <w:sz w:val="22"/>
                <w:szCs w:val="22"/>
                <w:lang w:eastAsia="en-US"/>
              </w:rPr>
              <w:t xml:space="preserve">na okres </w:t>
            </w:r>
          </w:p>
          <w:p w:rsidR="00CA0265" w:rsidRPr="00E024B4" w:rsidRDefault="00CA0265" w:rsidP="009D4053">
            <w:pPr>
              <w:spacing w:line="276" w:lineRule="auto"/>
              <w:jc w:val="center"/>
              <w:rPr>
                <w:b/>
                <w:bCs/>
                <w:sz w:val="22"/>
                <w:szCs w:val="22"/>
                <w:lang w:eastAsia="en-US"/>
              </w:rPr>
            </w:pPr>
            <w:r w:rsidRPr="00E024B4">
              <w:rPr>
                <w:b/>
                <w:bCs/>
                <w:sz w:val="22"/>
                <w:szCs w:val="22"/>
                <w:lang w:eastAsia="en-US"/>
              </w:rPr>
              <w:t>2-wóch lat</w:t>
            </w:r>
          </w:p>
        </w:tc>
        <w:tc>
          <w:tcPr>
            <w:tcW w:w="670" w:type="pct"/>
            <w:tcBorders>
              <w:top w:val="single" w:sz="4" w:space="0" w:color="auto"/>
              <w:left w:val="single" w:sz="4" w:space="0" w:color="auto"/>
              <w:bottom w:val="single" w:sz="4" w:space="0" w:color="auto"/>
              <w:right w:val="single" w:sz="4" w:space="0" w:color="auto"/>
            </w:tcBorders>
            <w:vAlign w:val="center"/>
            <w:hideMark/>
          </w:tcPr>
          <w:p w:rsidR="00CA0265" w:rsidRPr="00E024B4" w:rsidRDefault="00CA0265" w:rsidP="009D4053">
            <w:pPr>
              <w:spacing w:line="276" w:lineRule="auto"/>
              <w:jc w:val="center"/>
              <w:rPr>
                <w:b/>
                <w:bCs/>
                <w:sz w:val="22"/>
                <w:szCs w:val="22"/>
                <w:lang w:eastAsia="en-US"/>
              </w:rPr>
            </w:pPr>
            <w:r w:rsidRPr="00E024B4">
              <w:rPr>
                <w:b/>
                <w:bCs/>
                <w:sz w:val="22"/>
                <w:szCs w:val="22"/>
                <w:lang w:eastAsia="en-US"/>
              </w:rPr>
              <w:t xml:space="preserve">Nazwa handlowa preparatu, producent, </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rsidR="00CA0265" w:rsidRPr="00E024B4" w:rsidRDefault="00CA0265" w:rsidP="009D4053">
            <w:pPr>
              <w:spacing w:line="276" w:lineRule="auto"/>
              <w:ind w:left="821" w:right="113" w:hanging="708"/>
              <w:rPr>
                <w:b/>
                <w:bCs/>
                <w:sz w:val="22"/>
                <w:szCs w:val="22"/>
                <w:lang w:eastAsia="en-US"/>
              </w:rPr>
            </w:pPr>
            <w:r w:rsidRPr="00E024B4">
              <w:rPr>
                <w:b/>
                <w:bCs/>
                <w:sz w:val="22"/>
                <w:szCs w:val="22"/>
                <w:lang w:eastAsia="en-US"/>
              </w:rPr>
              <w:t>Stawka VAT</w:t>
            </w:r>
          </w:p>
        </w:tc>
        <w:tc>
          <w:tcPr>
            <w:tcW w:w="718"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jc w:val="center"/>
              <w:rPr>
                <w:b/>
                <w:bCs/>
                <w:sz w:val="22"/>
                <w:szCs w:val="22"/>
                <w:lang w:eastAsia="en-US"/>
              </w:rPr>
            </w:pPr>
          </w:p>
          <w:p w:rsidR="00CA0265" w:rsidRPr="00E024B4" w:rsidRDefault="00CA0265" w:rsidP="009D4053">
            <w:pPr>
              <w:spacing w:line="276" w:lineRule="auto"/>
              <w:jc w:val="center"/>
              <w:rPr>
                <w:b/>
                <w:bCs/>
                <w:sz w:val="22"/>
                <w:szCs w:val="22"/>
                <w:lang w:eastAsia="en-US"/>
              </w:rPr>
            </w:pPr>
            <w:r w:rsidRPr="00E024B4">
              <w:rPr>
                <w:b/>
                <w:bCs/>
                <w:sz w:val="22"/>
                <w:szCs w:val="22"/>
                <w:lang w:eastAsia="en-US"/>
              </w:rPr>
              <w:t>Cena brutto za jednostkę miary</w:t>
            </w:r>
          </w:p>
        </w:tc>
        <w:tc>
          <w:tcPr>
            <w:tcW w:w="814" w:type="pct"/>
            <w:tcBorders>
              <w:top w:val="single" w:sz="4" w:space="0" w:color="auto"/>
              <w:left w:val="single" w:sz="4" w:space="0" w:color="auto"/>
              <w:bottom w:val="single" w:sz="4" w:space="0" w:color="auto"/>
              <w:right w:val="single" w:sz="4" w:space="0" w:color="auto"/>
            </w:tcBorders>
            <w:vAlign w:val="center"/>
            <w:hideMark/>
          </w:tcPr>
          <w:p w:rsidR="00CA0265" w:rsidRPr="00E024B4" w:rsidRDefault="00CA0265" w:rsidP="009D4053">
            <w:pPr>
              <w:spacing w:line="276" w:lineRule="auto"/>
              <w:jc w:val="center"/>
              <w:rPr>
                <w:b/>
                <w:bCs/>
                <w:sz w:val="22"/>
                <w:szCs w:val="22"/>
                <w:lang w:eastAsia="en-US"/>
              </w:rPr>
            </w:pPr>
            <w:r w:rsidRPr="00E024B4">
              <w:rPr>
                <w:b/>
                <w:bCs/>
                <w:sz w:val="22"/>
                <w:szCs w:val="22"/>
                <w:lang w:eastAsia="en-US"/>
              </w:rPr>
              <w:t xml:space="preserve">Wartość brutto </w:t>
            </w:r>
          </w:p>
          <w:p w:rsidR="00CA0265" w:rsidRPr="00E024B4" w:rsidRDefault="00CA0265" w:rsidP="009D4053">
            <w:pPr>
              <w:spacing w:line="276" w:lineRule="auto"/>
              <w:jc w:val="center"/>
              <w:rPr>
                <w:b/>
                <w:bCs/>
                <w:sz w:val="22"/>
                <w:szCs w:val="22"/>
                <w:lang w:eastAsia="en-US"/>
              </w:rPr>
            </w:pPr>
            <w:r w:rsidRPr="00E024B4">
              <w:rPr>
                <w:b/>
                <w:bCs/>
                <w:sz w:val="22"/>
                <w:szCs w:val="22"/>
                <w:lang w:eastAsia="en-US"/>
              </w:rPr>
              <w:t xml:space="preserve">ogółem </w:t>
            </w:r>
          </w:p>
        </w:tc>
      </w:tr>
      <w:tr w:rsidR="00CA0265" w:rsidRPr="00E024B4" w:rsidTr="00B216C0">
        <w:tc>
          <w:tcPr>
            <w:tcW w:w="175" w:type="pct"/>
            <w:tcBorders>
              <w:top w:val="single" w:sz="4" w:space="0" w:color="auto"/>
              <w:left w:val="single" w:sz="4" w:space="0" w:color="auto"/>
              <w:bottom w:val="single" w:sz="4" w:space="0" w:color="auto"/>
              <w:right w:val="single" w:sz="4" w:space="0" w:color="auto"/>
            </w:tcBorders>
            <w:hideMark/>
          </w:tcPr>
          <w:p w:rsidR="00CA0265" w:rsidRPr="00E024B4" w:rsidRDefault="00CA0265" w:rsidP="009D4053">
            <w:pPr>
              <w:spacing w:line="276" w:lineRule="auto"/>
              <w:rPr>
                <w:sz w:val="22"/>
                <w:szCs w:val="22"/>
                <w:lang w:eastAsia="en-US"/>
              </w:rPr>
            </w:pPr>
            <w:r w:rsidRPr="00E024B4">
              <w:rPr>
                <w:sz w:val="22"/>
                <w:szCs w:val="22"/>
                <w:lang w:eastAsia="en-US"/>
              </w:rPr>
              <w:t>1</w:t>
            </w:r>
            <w:r w:rsidR="00DB1E53">
              <w:rPr>
                <w:sz w:val="22"/>
                <w:szCs w:val="22"/>
                <w:lang w:eastAsia="en-US"/>
              </w:rPr>
              <w:t>.</w:t>
            </w:r>
          </w:p>
        </w:tc>
        <w:tc>
          <w:tcPr>
            <w:tcW w:w="1380" w:type="pct"/>
            <w:tcBorders>
              <w:top w:val="single" w:sz="4" w:space="0" w:color="auto"/>
              <w:left w:val="single" w:sz="4" w:space="0" w:color="auto"/>
              <w:bottom w:val="single" w:sz="4" w:space="0" w:color="auto"/>
              <w:right w:val="single" w:sz="4" w:space="0" w:color="auto"/>
            </w:tcBorders>
          </w:tcPr>
          <w:p w:rsidR="00CA0265" w:rsidRPr="00E024B4" w:rsidRDefault="00CA0265" w:rsidP="00B216C0">
            <w:pPr>
              <w:widowControl w:val="0"/>
              <w:autoSpaceDE w:val="0"/>
              <w:autoSpaceDN w:val="0"/>
              <w:adjustRightInd w:val="0"/>
              <w:spacing w:after="240" w:line="300" w:lineRule="atLeast"/>
              <w:jc w:val="both"/>
              <w:rPr>
                <w:rFonts w:eastAsia="Calibri"/>
                <w:sz w:val="22"/>
                <w:szCs w:val="22"/>
                <w:lang w:eastAsia="en-US"/>
              </w:rPr>
            </w:pPr>
            <w:r w:rsidRPr="00E024B4">
              <w:rPr>
                <w:rFonts w:eastAsia="Calibri"/>
                <w:sz w:val="22"/>
                <w:szCs w:val="22"/>
                <w:lang w:eastAsia="en-US"/>
              </w:rPr>
              <w:t>Preparat myjąco - pielęgnujący do higienicznego i chirurgicznego mycia rąk w jednorazowych saszetkach zaopatrzonych w zastawkę zabezpieczającą substancję znajdującą się w saszetce przed wtórną kontaminacją</w:t>
            </w:r>
            <w:r w:rsidRPr="00E024B4">
              <w:rPr>
                <w:rFonts w:eastAsia="Calibri"/>
                <w:b/>
                <w:sz w:val="22"/>
                <w:szCs w:val="22"/>
                <w:lang w:eastAsia="en-US"/>
              </w:rPr>
              <w:t xml:space="preserve">, </w:t>
            </w:r>
            <w:r w:rsidRPr="00E024B4">
              <w:rPr>
                <w:rFonts w:eastAsia="Calibri"/>
                <w:sz w:val="22"/>
                <w:szCs w:val="22"/>
                <w:lang w:eastAsia="en-US"/>
              </w:rPr>
              <w:t>uniemożliwiającą kapanie produktu</w:t>
            </w:r>
            <w:r w:rsidRPr="00E024B4">
              <w:rPr>
                <w:rFonts w:eastAsia="Calibri"/>
                <w:b/>
                <w:sz w:val="22"/>
                <w:szCs w:val="22"/>
                <w:lang w:eastAsia="en-US"/>
              </w:rPr>
              <w:t xml:space="preserve">. </w:t>
            </w:r>
            <w:r w:rsidRPr="00E024B4">
              <w:rPr>
                <w:rFonts w:eastAsia="Calibri"/>
                <w:sz w:val="22"/>
                <w:szCs w:val="22"/>
                <w:lang w:eastAsia="en-US"/>
              </w:rPr>
              <w:t xml:space="preserve"> Produkt z przezroczystą etykietą na saszetce zapewniającą wyraźną widoczność poziomu produktu.  Zawierający mieszaninę anionowych i amfoterycznych związków powierzchniowo czynnych, glicerynę i kwas cytrynowy. Przebadany dermatologicznie pod względem bezpieczeństwa stosowania i toksykologii. </w:t>
            </w:r>
            <w:r w:rsidRPr="00E024B4">
              <w:rPr>
                <w:rFonts w:eastAsia="Calibri"/>
                <w:color w:val="2C3336"/>
                <w:sz w:val="22"/>
                <w:szCs w:val="22"/>
                <w:lang w:eastAsia="en-US"/>
              </w:rPr>
              <w:t xml:space="preserve">Spełniający  wymagania odnośnie produktów ekologicznych co potwierdza oznakowanie i certyfikat EU </w:t>
            </w:r>
            <w:proofErr w:type="spellStart"/>
            <w:r w:rsidRPr="00E024B4">
              <w:rPr>
                <w:rFonts w:eastAsia="Calibri"/>
                <w:color w:val="2C3336"/>
                <w:sz w:val="22"/>
                <w:szCs w:val="22"/>
                <w:lang w:eastAsia="en-US"/>
              </w:rPr>
              <w:t>Ecolabel</w:t>
            </w:r>
            <w:proofErr w:type="spellEnd"/>
            <w:r w:rsidRPr="00E024B4">
              <w:rPr>
                <w:rFonts w:eastAsia="Calibri"/>
                <w:color w:val="2C3336"/>
                <w:sz w:val="22"/>
                <w:szCs w:val="22"/>
                <w:lang w:eastAsia="en-US"/>
              </w:rPr>
              <w:t xml:space="preserve"> lub </w:t>
            </w:r>
            <w:proofErr w:type="spellStart"/>
            <w:r w:rsidRPr="00E024B4">
              <w:rPr>
                <w:rFonts w:eastAsia="Calibri"/>
                <w:color w:val="2C3336"/>
                <w:sz w:val="22"/>
                <w:szCs w:val="22"/>
                <w:lang w:eastAsia="en-US"/>
              </w:rPr>
              <w:t>Nordic</w:t>
            </w:r>
            <w:proofErr w:type="spellEnd"/>
            <w:r w:rsidRPr="00E024B4">
              <w:rPr>
                <w:rFonts w:eastAsia="Calibri"/>
                <w:color w:val="2C3336"/>
                <w:sz w:val="22"/>
                <w:szCs w:val="22"/>
                <w:lang w:eastAsia="en-US"/>
              </w:rPr>
              <w:t xml:space="preserve"> Swan</w:t>
            </w:r>
            <w:r w:rsidRPr="00E024B4">
              <w:rPr>
                <w:rFonts w:eastAsia="Calibri"/>
                <w:color w:val="000000"/>
                <w:sz w:val="22"/>
                <w:szCs w:val="22"/>
                <w:lang w:eastAsia="en-US"/>
              </w:rPr>
              <w:t xml:space="preserve">. </w:t>
            </w:r>
            <w:r w:rsidRPr="00E024B4">
              <w:rPr>
                <w:rFonts w:eastAsia="Calibri"/>
                <w:sz w:val="22"/>
                <w:szCs w:val="22"/>
                <w:lang w:eastAsia="en-US"/>
              </w:rPr>
              <w:t xml:space="preserve">Produkt powinien posiadać delikatny przyjemny zapach, kremową konsystencję o </w:t>
            </w:r>
            <w:proofErr w:type="spellStart"/>
            <w:r w:rsidRPr="00E024B4">
              <w:rPr>
                <w:rFonts w:eastAsia="Calibri"/>
                <w:sz w:val="22"/>
                <w:szCs w:val="22"/>
                <w:lang w:eastAsia="en-US"/>
              </w:rPr>
              <w:t>o</w:t>
            </w:r>
            <w:proofErr w:type="spellEnd"/>
            <w:r w:rsidRPr="00E024B4">
              <w:rPr>
                <w:rFonts w:eastAsia="Calibri"/>
                <w:sz w:val="22"/>
                <w:szCs w:val="22"/>
                <w:lang w:eastAsia="en-US"/>
              </w:rPr>
              <w:t xml:space="preserve"> gęstości powyżej 1 grama na cm3, neutralne dla skóry rąk </w:t>
            </w:r>
            <w:proofErr w:type="spellStart"/>
            <w:r w:rsidRPr="00E024B4">
              <w:rPr>
                <w:rFonts w:eastAsia="Calibri"/>
                <w:sz w:val="22"/>
                <w:szCs w:val="22"/>
                <w:lang w:eastAsia="en-US"/>
              </w:rPr>
              <w:t>pH</w:t>
            </w:r>
            <w:proofErr w:type="spellEnd"/>
            <w:r w:rsidRPr="00E024B4">
              <w:rPr>
                <w:rFonts w:eastAsia="Calibri"/>
                <w:sz w:val="22"/>
                <w:szCs w:val="22"/>
                <w:lang w:eastAsia="en-US"/>
              </w:rPr>
              <w:t xml:space="preserve"> ok.5</w:t>
            </w:r>
            <w:r w:rsidR="0078305B" w:rsidRPr="00E024B4">
              <w:rPr>
                <w:rFonts w:eastAsia="Calibri"/>
                <w:sz w:val="22"/>
                <w:szCs w:val="22"/>
                <w:lang w:eastAsia="en-US"/>
              </w:rPr>
              <w:t xml:space="preserve">. </w:t>
            </w:r>
            <w:r w:rsidRPr="00E024B4">
              <w:rPr>
                <w:rFonts w:eastAsia="Calibri"/>
                <w:sz w:val="22"/>
                <w:szCs w:val="22"/>
                <w:lang w:eastAsia="en-US"/>
              </w:rPr>
              <w:t xml:space="preserve">Opakowanie saszetka 1300 ml. Kompatybilny z hybrydowym </w:t>
            </w:r>
            <w:r w:rsidRPr="00E024B4">
              <w:rPr>
                <w:rFonts w:eastAsia="Calibri"/>
                <w:sz w:val="22"/>
                <w:szCs w:val="22"/>
                <w:lang w:eastAsia="en-US"/>
              </w:rPr>
              <w:lastRenderedPageBreak/>
              <w:t xml:space="preserve">dozownikiem </w:t>
            </w:r>
            <w:proofErr w:type="spellStart"/>
            <w:r w:rsidRPr="00E024B4">
              <w:rPr>
                <w:rFonts w:eastAsia="Calibri"/>
                <w:sz w:val="22"/>
                <w:szCs w:val="22"/>
                <w:lang w:eastAsia="en-US"/>
              </w:rPr>
              <w:t>Intelli</w:t>
            </w:r>
            <w:proofErr w:type="spellEnd"/>
            <w:r w:rsidRPr="00E024B4">
              <w:rPr>
                <w:rFonts w:eastAsia="Calibri"/>
                <w:sz w:val="22"/>
                <w:szCs w:val="22"/>
                <w:lang w:eastAsia="en-US"/>
              </w:rPr>
              <w:t xml:space="preserve"> </w:t>
            </w:r>
            <w:proofErr w:type="spellStart"/>
            <w:r w:rsidRPr="00E024B4">
              <w:rPr>
                <w:rFonts w:eastAsia="Calibri"/>
                <w:sz w:val="22"/>
                <w:szCs w:val="22"/>
                <w:lang w:eastAsia="en-US"/>
              </w:rPr>
              <w:t>Care</w:t>
            </w:r>
            <w:proofErr w:type="spellEnd"/>
            <w:r w:rsidRPr="00E024B4">
              <w:rPr>
                <w:rFonts w:eastAsia="Calibri"/>
                <w:sz w:val="22"/>
                <w:szCs w:val="22"/>
                <w:lang w:eastAsia="en-US"/>
              </w:rPr>
              <w:t>.</w:t>
            </w:r>
          </w:p>
        </w:tc>
        <w:tc>
          <w:tcPr>
            <w:tcW w:w="430"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p>
          <w:p w:rsidR="0078305B" w:rsidRPr="00E024B4" w:rsidRDefault="0078305B" w:rsidP="009D4053">
            <w:pPr>
              <w:spacing w:line="276" w:lineRule="auto"/>
              <w:jc w:val="center"/>
              <w:rPr>
                <w:sz w:val="22"/>
                <w:szCs w:val="22"/>
                <w:lang w:val="en-US" w:eastAsia="en-US"/>
              </w:rPr>
            </w:pPr>
            <w:r w:rsidRPr="00E024B4">
              <w:rPr>
                <w:sz w:val="22"/>
                <w:szCs w:val="22"/>
                <w:lang w:val="en-US" w:eastAsia="en-US"/>
              </w:rPr>
              <w:t>op</w:t>
            </w:r>
          </w:p>
          <w:p w:rsidR="00CA0265" w:rsidRPr="00E024B4" w:rsidRDefault="00CA0265" w:rsidP="009D4053">
            <w:pPr>
              <w:spacing w:line="276" w:lineRule="auto"/>
              <w:jc w:val="center"/>
              <w:rPr>
                <w:sz w:val="22"/>
                <w:szCs w:val="22"/>
                <w:lang w:val="en-US" w:eastAsia="en-US"/>
              </w:rPr>
            </w:pPr>
          </w:p>
          <w:p w:rsidR="00CA0265" w:rsidRPr="00E024B4" w:rsidRDefault="00CA0265" w:rsidP="009D4053">
            <w:pPr>
              <w:spacing w:line="276" w:lineRule="auto"/>
              <w:jc w:val="center"/>
              <w:rPr>
                <w:sz w:val="22"/>
                <w:szCs w:val="22"/>
                <w:lang w:val="en-US" w:eastAsia="en-US"/>
              </w:rPr>
            </w:pPr>
          </w:p>
          <w:p w:rsidR="00CA0265" w:rsidRPr="00E024B4" w:rsidRDefault="00CA0265" w:rsidP="009D4053">
            <w:pPr>
              <w:spacing w:line="276" w:lineRule="auto"/>
              <w:jc w:val="center"/>
              <w:rPr>
                <w:sz w:val="22"/>
                <w:szCs w:val="22"/>
                <w:lang w:val="en-US" w:eastAsia="en-US"/>
              </w:rPr>
            </w:pPr>
          </w:p>
          <w:p w:rsidR="00CA0265" w:rsidRPr="00E024B4" w:rsidRDefault="00CA0265" w:rsidP="009D4053">
            <w:pPr>
              <w:spacing w:line="276" w:lineRule="auto"/>
              <w:jc w:val="center"/>
              <w:rPr>
                <w:sz w:val="22"/>
                <w:szCs w:val="22"/>
                <w:lang w:val="en-US" w:eastAsia="en-US"/>
              </w:rPr>
            </w:pPr>
          </w:p>
          <w:p w:rsidR="00CA0265" w:rsidRPr="00E024B4" w:rsidRDefault="00CA0265" w:rsidP="009D4053">
            <w:pPr>
              <w:spacing w:line="276" w:lineRule="auto"/>
              <w:jc w:val="center"/>
              <w:rPr>
                <w:sz w:val="22"/>
                <w:szCs w:val="22"/>
                <w:lang w:val="en-US" w:eastAsia="en-US"/>
              </w:rPr>
            </w:pPr>
          </w:p>
          <w:p w:rsidR="00CA0265" w:rsidRPr="00E024B4" w:rsidRDefault="00CA0265" w:rsidP="00CA0265">
            <w:pPr>
              <w:spacing w:line="276" w:lineRule="auto"/>
              <w:jc w:val="center"/>
              <w:rPr>
                <w:sz w:val="22"/>
                <w:szCs w:val="22"/>
                <w:lang w:val="en-US" w:eastAsia="en-US"/>
              </w:rPr>
            </w:pPr>
          </w:p>
        </w:tc>
        <w:tc>
          <w:tcPr>
            <w:tcW w:w="478"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p>
          <w:p w:rsidR="0078305B" w:rsidRPr="00E024B4" w:rsidRDefault="0078305B" w:rsidP="009D4053">
            <w:pPr>
              <w:spacing w:line="276" w:lineRule="auto"/>
              <w:rPr>
                <w:sz w:val="22"/>
                <w:szCs w:val="22"/>
                <w:lang w:val="en-US" w:eastAsia="en-US"/>
              </w:rPr>
            </w:pPr>
            <w:r w:rsidRPr="00E024B4">
              <w:rPr>
                <w:sz w:val="22"/>
                <w:szCs w:val="22"/>
                <w:lang w:val="en-US" w:eastAsia="en-US"/>
              </w:rPr>
              <w:t>20</w:t>
            </w:r>
          </w:p>
        </w:tc>
        <w:tc>
          <w:tcPr>
            <w:tcW w:w="670"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val="en-US" w:eastAsia="en-US"/>
              </w:rPr>
            </w:pPr>
          </w:p>
        </w:tc>
        <w:tc>
          <w:tcPr>
            <w:tcW w:w="335"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val="en-US" w:eastAsia="en-US"/>
              </w:rPr>
            </w:pPr>
          </w:p>
        </w:tc>
        <w:tc>
          <w:tcPr>
            <w:tcW w:w="718"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val="en-US" w:eastAsia="en-US"/>
              </w:rPr>
            </w:pPr>
          </w:p>
        </w:tc>
        <w:tc>
          <w:tcPr>
            <w:tcW w:w="814"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p>
        </w:tc>
      </w:tr>
      <w:tr w:rsidR="00CA0265" w:rsidRPr="00E024B4" w:rsidTr="00B216C0">
        <w:tc>
          <w:tcPr>
            <w:tcW w:w="175"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r w:rsidRPr="00E024B4">
              <w:rPr>
                <w:sz w:val="22"/>
                <w:szCs w:val="22"/>
                <w:lang w:eastAsia="en-US"/>
              </w:rPr>
              <w:lastRenderedPageBreak/>
              <w:t>2</w:t>
            </w:r>
            <w:r w:rsidR="00DB1E53">
              <w:rPr>
                <w:sz w:val="22"/>
                <w:szCs w:val="22"/>
                <w:lang w:eastAsia="en-US"/>
              </w:rPr>
              <w:t>.</w:t>
            </w:r>
          </w:p>
        </w:tc>
        <w:tc>
          <w:tcPr>
            <w:tcW w:w="1380"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jc w:val="both"/>
              <w:rPr>
                <w:rFonts w:eastAsia="Calibri"/>
                <w:sz w:val="22"/>
                <w:szCs w:val="22"/>
                <w:lang w:eastAsia="en-US"/>
              </w:rPr>
            </w:pPr>
            <w:r w:rsidRPr="00E024B4">
              <w:rPr>
                <w:rFonts w:eastAsia="Calibri"/>
                <w:sz w:val="22"/>
                <w:szCs w:val="22"/>
                <w:lang w:eastAsia="en-US"/>
              </w:rPr>
              <w:t>Preparat w postaci żelu do higienicznej i chirurgicznej dezynfekcji rąk w jednorazowych saszetkach zaopatrzonych w zastawkę zabezpieczającą substancję znajdującą się w saszetce przed wtórną kontaminacją</w:t>
            </w:r>
            <w:r w:rsidRPr="00E024B4">
              <w:rPr>
                <w:rFonts w:eastAsia="Calibri"/>
                <w:b/>
                <w:sz w:val="22"/>
                <w:szCs w:val="22"/>
                <w:lang w:eastAsia="en-US"/>
              </w:rPr>
              <w:t xml:space="preserve">, </w:t>
            </w:r>
            <w:r w:rsidRPr="00E024B4">
              <w:rPr>
                <w:rFonts w:eastAsia="Calibri"/>
                <w:sz w:val="22"/>
                <w:szCs w:val="22"/>
                <w:lang w:eastAsia="en-US"/>
              </w:rPr>
              <w:t>uniemożliwiającą kapanie produktu</w:t>
            </w:r>
            <w:r w:rsidRPr="00E024B4">
              <w:rPr>
                <w:rFonts w:eastAsia="Calibri"/>
                <w:b/>
                <w:sz w:val="22"/>
                <w:szCs w:val="22"/>
                <w:lang w:eastAsia="en-US"/>
              </w:rPr>
              <w:t xml:space="preserve">. </w:t>
            </w:r>
            <w:r w:rsidRPr="00E024B4">
              <w:rPr>
                <w:rFonts w:eastAsia="Calibri"/>
                <w:sz w:val="22"/>
                <w:szCs w:val="22"/>
                <w:lang w:eastAsia="en-US"/>
              </w:rPr>
              <w:t xml:space="preserve"> Produkt z przezroczystą etykietą na saszetce zapewniającą wyraźną widoczność poziomu produktu. Zawiera mieszaninę propanolu oraz związki nawilżające i zagęszczające ( w tym glicerynę), które zapobiegają wysuszaniu skóry. </w:t>
            </w:r>
          </w:p>
          <w:p w:rsidR="00CA0265" w:rsidRPr="00E024B4" w:rsidRDefault="00CA0265" w:rsidP="009D4053">
            <w:pPr>
              <w:rPr>
                <w:rFonts w:eastAsia="Calibri"/>
                <w:sz w:val="22"/>
                <w:szCs w:val="22"/>
                <w:lang w:eastAsia="en-US"/>
              </w:rPr>
            </w:pPr>
            <w:r w:rsidRPr="00E024B4">
              <w:rPr>
                <w:rFonts w:eastAsia="Calibri"/>
                <w:sz w:val="22"/>
                <w:szCs w:val="22"/>
                <w:lang w:eastAsia="en-US"/>
              </w:rPr>
              <w:t>Potwierdzona skuteczność higienicznej dezynfekcji rąk w czasie 15 sekund.</w:t>
            </w:r>
          </w:p>
          <w:p w:rsidR="00CA0265" w:rsidRPr="00E024B4" w:rsidRDefault="00CA0265" w:rsidP="009D4053">
            <w:pPr>
              <w:spacing w:line="240" w:lineRule="atLeast"/>
              <w:rPr>
                <w:rFonts w:eastAsia="Calibri"/>
                <w:sz w:val="22"/>
                <w:szCs w:val="22"/>
                <w:lang w:eastAsia="en-US"/>
              </w:rPr>
            </w:pPr>
            <w:r w:rsidRPr="00E024B4">
              <w:rPr>
                <w:rFonts w:eastAsia="Calibri"/>
                <w:sz w:val="22"/>
                <w:szCs w:val="22"/>
                <w:lang w:eastAsia="en-US"/>
              </w:rPr>
              <w:t xml:space="preserve">Wykazuje działanie natychmiastowe i przedłużone. Przebadany zgodnie z normą EN 1500, EN 12791, EN 12054. Spektrum: bakterie łącznie z MRSA (EN 13727), grzyby, wirusy ( HIV HBV, </w:t>
            </w:r>
            <w:proofErr w:type="spellStart"/>
            <w:r w:rsidRPr="00E024B4">
              <w:rPr>
                <w:rFonts w:eastAsia="Calibri"/>
                <w:sz w:val="22"/>
                <w:szCs w:val="22"/>
                <w:lang w:eastAsia="en-US"/>
              </w:rPr>
              <w:t>Rotawirus</w:t>
            </w:r>
            <w:proofErr w:type="spellEnd"/>
            <w:r w:rsidRPr="00E024B4">
              <w:rPr>
                <w:rFonts w:eastAsia="Calibri"/>
                <w:sz w:val="22"/>
                <w:szCs w:val="22"/>
                <w:lang w:eastAsia="en-US"/>
              </w:rPr>
              <w:t xml:space="preserve">, </w:t>
            </w:r>
            <w:proofErr w:type="spellStart"/>
            <w:r w:rsidRPr="00E024B4">
              <w:rPr>
                <w:rFonts w:eastAsia="Calibri"/>
                <w:sz w:val="22"/>
                <w:szCs w:val="22"/>
                <w:lang w:eastAsia="en-US"/>
              </w:rPr>
              <w:t>Norowirus</w:t>
            </w:r>
            <w:proofErr w:type="spellEnd"/>
            <w:r w:rsidRPr="00E024B4">
              <w:rPr>
                <w:rFonts w:eastAsia="Calibri"/>
                <w:sz w:val="22"/>
                <w:szCs w:val="22"/>
                <w:lang w:eastAsia="en-US"/>
              </w:rPr>
              <w:t xml:space="preserve">, </w:t>
            </w:r>
            <w:proofErr w:type="spellStart"/>
            <w:r w:rsidRPr="00E024B4">
              <w:rPr>
                <w:rFonts w:eastAsia="Calibri"/>
                <w:sz w:val="22"/>
                <w:szCs w:val="22"/>
                <w:lang w:eastAsia="en-US"/>
              </w:rPr>
              <w:t>Avian</w:t>
            </w:r>
            <w:proofErr w:type="spellEnd"/>
            <w:r w:rsidRPr="00E024B4">
              <w:rPr>
                <w:rFonts w:eastAsia="Calibri"/>
                <w:sz w:val="22"/>
                <w:szCs w:val="22"/>
                <w:lang w:eastAsia="en-US"/>
              </w:rPr>
              <w:t xml:space="preserve"> influenza wirus) oraz prątki.</w:t>
            </w:r>
          </w:p>
          <w:p w:rsidR="00CA0265" w:rsidRPr="00E024B4" w:rsidRDefault="00CA0265" w:rsidP="009D4053">
            <w:pPr>
              <w:rPr>
                <w:rFonts w:eastAsia="Calibri"/>
                <w:sz w:val="22"/>
                <w:szCs w:val="22"/>
                <w:lang w:eastAsia="en-US"/>
              </w:rPr>
            </w:pPr>
            <w:r w:rsidRPr="00E024B4">
              <w:rPr>
                <w:rFonts w:eastAsia="Calibri"/>
                <w:sz w:val="22"/>
                <w:szCs w:val="22"/>
                <w:lang w:eastAsia="en-US"/>
              </w:rPr>
              <w:t>Produkt przebadany pod kątem dermatologicznym w zakresie zgodności ze skórą</w:t>
            </w:r>
          </w:p>
          <w:p w:rsidR="00CA0265" w:rsidRPr="00E024B4" w:rsidRDefault="00CA0265" w:rsidP="009D4053">
            <w:pPr>
              <w:spacing w:line="240" w:lineRule="atLeast"/>
              <w:jc w:val="both"/>
              <w:rPr>
                <w:rFonts w:eastAsia="Calibri"/>
                <w:sz w:val="22"/>
                <w:szCs w:val="22"/>
                <w:lang w:eastAsia="en-US"/>
              </w:rPr>
            </w:pPr>
            <w:r w:rsidRPr="00E024B4">
              <w:rPr>
                <w:rFonts w:eastAsia="Calibri"/>
                <w:sz w:val="22"/>
                <w:szCs w:val="22"/>
                <w:lang w:eastAsia="en-US"/>
              </w:rPr>
              <w:t xml:space="preserve">Opakowanie saszetka 1300 ml. </w:t>
            </w:r>
          </w:p>
          <w:p w:rsidR="00CA0265" w:rsidRPr="00E024B4" w:rsidRDefault="00CA0265" w:rsidP="009D4053">
            <w:pPr>
              <w:spacing w:line="240" w:lineRule="atLeast"/>
              <w:jc w:val="both"/>
              <w:rPr>
                <w:rFonts w:eastAsia="Calibri"/>
                <w:sz w:val="22"/>
                <w:szCs w:val="22"/>
                <w:lang w:eastAsia="en-US"/>
              </w:rPr>
            </w:pPr>
            <w:r w:rsidRPr="00E024B4">
              <w:rPr>
                <w:rFonts w:eastAsia="Calibri"/>
                <w:sz w:val="22"/>
                <w:szCs w:val="22"/>
                <w:lang w:eastAsia="en-US"/>
              </w:rPr>
              <w:t xml:space="preserve">Kompatybilny z preparatem myjącym tj. produkt od tego samego producenta. Kompatybilny z hybrydowym dozownikiem </w:t>
            </w:r>
            <w:proofErr w:type="spellStart"/>
            <w:r w:rsidRPr="00E024B4">
              <w:rPr>
                <w:rFonts w:eastAsia="Calibri"/>
                <w:sz w:val="22"/>
                <w:szCs w:val="22"/>
                <w:lang w:eastAsia="en-US"/>
              </w:rPr>
              <w:t>Intelli</w:t>
            </w:r>
            <w:proofErr w:type="spellEnd"/>
            <w:r w:rsidRPr="00E024B4">
              <w:rPr>
                <w:rFonts w:eastAsia="Calibri"/>
                <w:sz w:val="22"/>
                <w:szCs w:val="22"/>
                <w:lang w:eastAsia="en-US"/>
              </w:rPr>
              <w:t xml:space="preserve"> </w:t>
            </w:r>
            <w:proofErr w:type="spellStart"/>
            <w:r w:rsidRPr="00E024B4">
              <w:rPr>
                <w:rFonts w:eastAsia="Calibri"/>
                <w:sz w:val="22"/>
                <w:szCs w:val="22"/>
                <w:lang w:eastAsia="en-US"/>
              </w:rPr>
              <w:t>Care</w:t>
            </w:r>
            <w:proofErr w:type="spellEnd"/>
            <w:r w:rsidRPr="00E024B4">
              <w:rPr>
                <w:rFonts w:eastAsia="Calibri"/>
                <w:sz w:val="22"/>
                <w:szCs w:val="22"/>
                <w:lang w:eastAsia="en-US"/>
              </w:rPr>
              <w:t>.</w:t>
            </w:r>
          </w:p>
          <w:p w:rsidR="00CA0265" w:rsidRPr="00E024B4" w:rsidRDefault="00CA0265" w:rsidP="009F36C5">
            <w:pPr>
              <w:rPr>
                <w:rFonts w:eastAsia="Calibri"/>
                <w:sz w:val="22"/>
                <w:szCs w:val="22"/>
                <w:lang w:eastAsia="en-US"/>
              </w:rPr>
            </w:pPr>
            <w:r w:rsidRPr="00E024B4">
              <w:rPr>
                <w:rFonts w:eastAsia="Calibri"/>
                <w:sz w:val="22"/>
                <w:szCs w:val="22"/>
                <w:lang w:eastAsia="en-US"/>
              </w:rPr>
              <w:t>Status klasyfikacyjny – produkt biobójczy.</w:t>
            </w:r>
          </w:p>
        </w:tc>
        <w:tc>
          <w:tcPr>
            <w:tcW w:w="430" w:type="pct"/>
            <w:tcBorders>
              <w:top w:val="single" w:sz="4" w:space="0" w:color="auto"/>
              <w:left w:val="single" w:sz="4" w:space="0" w:color="auto"/>
              <w:bottom w:val="single" w:sz="4" w:space="0" w:color="auto"/>
              <w:right w:val="single" w:sz="4" w:space="0" w:color="auto"/>
            </w:tcBorders>
          </w:tcPr>
          <w:p w:rsidR="009F36C5" w:rsidRPr="00E024B4" w:rsidRDefault="009F36C5" w:rsidP="009D4053">
            <w:pPr>
              <w:spacing w:line="276" w:lineRule="auto"/>
              <w:jc w:val="center"/>
              <w:rPr>
                <w:sz w:val="22"/>
                <w:szCs w:val="22"/>
                <w:lang w:eastAsia="en-US"/>
              </w:rPr>
            </w:pPr>
          </w:p>
          <w:p w:rsidR="009F36C5" w:rsidRPr="00E024B4" w:rsidRDefault="009F36C5" w:rsidP="009D4053">
            <w:pPr>
              <w:spacing w:line="276" w:lineRule="auto"/>
              <w:jc w:val="center"/>
              <w:rPr>
                <w:sz w:val="22"/>
                <w:szCs w:val="22"/>
                <w:lang w:eastAsia="en-US"/>
              </w:rPr>
            </w:pPr>
          </w:p>
          <w:p w:rsidR="009F36C5" w:rsidRPr="00E024B4" w:rsidRDefault="009F36C5" w:rsidP="009D4053">
            <w:pPr>
              <w:spacing w:line="276" w:lineRule="auto"/>
              <w:jc w:val="center"/>
              <w:rPr>
                <w:sz w:val="22"/>
                <w:szCs w:val="22"/>
                <w:lang w:eastAsia="en-US"/>
              </w:rPr>
            </w:pPr>
          </w:p>
          <w:p w:rsidR="009F36C5" w:rsidRPr="00E024B4" w:rsidRDefault="009F36C5" w:rsidP="009D4053">
            <w:pPr>
              <w:spacing w:line="276" w:lineRule="auto"/>
              <w:jc w:val="center"/>
              <w:rPr>
                <w:sz w:val="22"/>
                <w:szCs w:val="22"/>
                <w:lang w:eastAsia="en-US"/>
              </w:rPr>
            </w:pPr>
          </w:p>
          <w:p w:rsidR="009F36C5" w:rsidRPr="00E024B4" w:rsidRDefault="009F36C5" w:rsidP="009D4053">
            <w:pPr>
              <w:spacing w:line="276" w:lineRule="auto"/>
              <w:jc w:val="center"/>
              <w:rPr>
                <w:sz w:val="22"/>
                <w:szCs w:val="22"/>
                <w:lang w:eastAsia="en-US"/>
              </w:rPr>
            </w:pPr>
          </w:p>
          <w:p w:rsidR="00CA0265" w:rsidRPr="00E024B4" w:rsidRDefault="009F36C5" w:rsidP="009D4053">
            <w:pPr>
              <w:spacing w:line="276" w:lineRule="auto"/>
              <w:jc w:val="center"/>
              <w:rPr>
                <w:sz w:val="22"/>
                <w:szCs w:val="22"/>
                <w:lang w:eastAsia="en-US"/>
              </w:rPr>
            </w:pPr>
            <w:proofErr w:type="spellStart"/>
            <w:r w:rsidRPr="00E024B4">
              <w:rPr>
                <w:sz w:val="22"/>
                <w:szCs w:val="22"/>
                <w:lang w:eastAsia="en-US"/>
              </w:rPr>
              <w:t>op</w:t>
            </w:r>
            <w:proofErr w:type="spellEnd"/>
          </w:p>
        </w:tc>
        <w:tc>
          <w:tcPr>
            <w:tcW w:w="478" w:type="pct"/>
            <w:tcBorders>
              <w:top w:val="single" w:sz="4" w:space="0" w:color="auto"/>
              <w:left w:val="single" w:sz="4" w:space="0" w:color="auto"/>
              <w:bottom w:val="single" w:sz="4" w:space="0" w:color="auto"/>
              <w:right w:val="single" w:sz="4" w:space="0" w:color="auto"/>
            </w:tcBorders>
          </w:tcPr>
          <w:p w:rsidR="009F36C5" w:rsidRPr="00E024B4" w:rsidRDefault="009F36C5" w:rsidP="009D4053">
            <w:pPr>
              <w:spacing w:line="276" w:lineRule="auto"/>
              <w:rPr>
                <w:sz w:val="22"/>
                <w:szCs w:val="22"/>
                <w:lang w:eastAsia="en-US"/>
              </w:rPr>
            </w:pPr>
          </w:p>
          <w:p w:rsidR="009F36C5" w:rsidRPr="00E024B4" w:rsidRDefault="009F36C5" w:rsidP="009D4053">
            <w:pPr>
              <w:spacing w:line="276" w:lineRule="auto"/>
              <w:rPr>
                <w:sz w:val="22"/>
                <w:szCs w:val="22"/>
                <w:lang w:eastAsia="en-US"/>
              </w:rPr>
            </w:pPr>
          </w:p>
          <w:p w:rsidR="009F36C5" w:rsidRPr="00E024B4" w:rsidRDefault="009F36C5" w:rsidP="009D4053">
            <w:pPr>
              <w:spacing w:line="276" w:lineRule="auto"/>
              <w:rPr>
                <w:sz w:val="22"/>
                <w:szCs w:val="22"/>
                <w:lang w:eastAsia="en-US"/>
              </w:rPr>
            </w:pPr>
          </w:p>
          <w:p w:rsidR="009F36C5" w:rsidRPr="00E024B4" w:rsidRDefault="009F36C5" w:rsidP="009D4053">
            <w:pPr>
              <w:spacing w:line="276" w:lineRule="auto"/>
              <w:rPr>
                <w:sz w:val="22"/>
                <w:szCs w:val="22"/>
                <w:lang w:eastAsia="en-US"/>
              </w:rPr>
            </w:pPr>
          </w:p>
          <w:p w:rsidR="009F36C5" w:rsidRPr="00E024B4" w:rsidRDefault="009F36C5" w:rsidP="009D4053">
            <w:pPr>
              <w:spacing w:line="276" w:lineRule="auto"/>
              <w:rPr>
                <w:sz w:val="22"/>
                <w:szCs w:val="22"/>
                <w:lang w:eastAsia="en-US"/>
              </w:rPr>
            </w:pPr>
          </w:p>
          <w:p w:rsidR="00CA0265" w:rsidRPr="00E024B4" w:rsidRDefault="009F36C5" w:rsidP="009D4053">
            <w:pPr>
              <w:spacing w:line="276" w:lineRule="auto"/>
              <w:rPr>
                <w:sz w:val="22"/>
                <w:szCs w:val="22"/>
                <w:lang w:eastAsia="en-US"/>
              </w:rPr>
            </w:pPr>
            <w:r w:rsidRPr="00E024B4">
              <w:rPr>
                <w:sz w:val="22"/>
                <w:szCs w:val="22"/>
                <w:lang w:eastAsia="en-US"/>
              </w:rPr>
              <w:t>20</w:t>
            </w:r>
          </w:p>
        </w:tc>
        <w:tc>
          <w:tcPr>
            <w:tcW w:w="670"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p>
        </w:tc>
        <w:tc>
          <w:tcPr>
            <w:tcW w:w="718"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p>
        </w:tc>
        <w:tc>
          <w:tcPr>
            <w:tcW w:w="814" w:type="pct"/>
            <w:tcBorders>
              <w:top w:val="single" w:sz="4" w:space="0" w:color="auto"/>
              <w:left w:val="single" w:sz="4" w:space="0" w:color="auto"/>
              <w:bottom w:val="single" w:sz="4" w:space="0" w:color="auto"/>
              <w:right w:val="single" w:sz="4" w:space="0" w:color="auto"/>
            </w:tcBorders>
          </w:tcPr>
          <w:p w:rsidR="00CA0265" w:rsidRPr="00E024B4" w:rsidRDefault="00CA0265" w:rsidP="009D4053">
            <w:pPr>
              <w:spacing w:line="276" w:lineRule="auto"/>
              <w:rPr>
                <w:sz w:val="22"/>
                <w:szCs w:val="22"/>
                <w:lang w:eastAsia="en-US"/>
              </w:rPr>
            </w:pPr>
          </w:p>
        </w:tc>
      </w:tr>
      <w:tr w:rsidR="00971D73" w:rsidRPr="00E024B4" w:rsidTr="00B216C0">
        <w:tc>
          <w:tcPr>
            <w:tcW w:w="5000" w:type="pct"/>
            <w:gridSpan w:val="8"/>
            <w:tcBorders>
              <w:top w:val="single" w:sz="4" w:space="0" w:color="auto"/>
              <w:left w:val="single" w:sz="4" w:space="0" w:color="auto"/>
              <w:bottom w:val="single" w:sz="4" w:space="0" w:color="auto"/>
              <w:right w:val="single" w:sz="4" w:space="0" w:color="auto"/>
            </w:tcBorders>
          </w:tcPr>
          <w:p w:rsidR="00971D73" w:rsidRPr="00E024B4" w:rsidRDefault="00971D73" w:rsidP="009D4053">
            <w:pPr>
              <w:spacing w:line="276" w:lineRule="auto"/>
              <w:rPr>
                <w:b/>
                <w:sz w:val="22"/>
                <w:szCs w:val="22"/>
                <w:lang w:eastAsia="en-US"/>
              </w:rPr>
            </w:pPr>
            <w:r w:rsidRPr="00E024B4">
              <w:rPr>
                <w:b/>
                <w:sz w:val="22"/>
                <w:szCs w:val="22"/>
                <w:lang w:eastAsia="en-US"/>
              </w:rPr>
              <w:t>Wartość brutto ogółem:</w:t>
            </w:r>
          </w:p>
        </w:tc>
      </w:tr>
    </w:tbl>
    <w:p w:rsidR="006D0D69" w:rsidRDefault="006D0D69"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18611D">
      <w:pPr>
        <w:pStyle w:val="Legenda"/>
        <w:rPr>
          <w:rFonts w:ascii="Times New Roman" w:hAnsi="Times New Roman" w:cs="Times New Roman"/>
          <w:szCs w:val="22"/>
        </w:rPr>
      </w:pPr>
      <w:r>
        <w:rPr>
          <w:rFonts w:ascii="Times New Roman" w:hAnsi="Times New Roman" w:cs="Times New Roman"/>
          <w:szCs w:val="22"/>
        </w:rPr>
        <w:t xml:space="preserve">ZAŁĄCZNIK NR 1 </w:t>
      </w:r>
    </w:p>
    <w:p w:rsidR="0018611D" w:rsidRDefault="0018611D" w:rsidP="0018611D">
      <w:pPr>
        <w:rPr>
          <w:sz w:val="22"/>
          <w:szCs w:val="22"/>
        </w:rPr>
      </w:pPr>
    </w:p>
    <w:p w:rsidR="0018611D" w:rsidRDefault="00BD4C7B" w:rsidP="0018611D">
      <w:pPr>
        <w:pStyle w:val="Nagwek3"/>
        <w:rPr>
          <w:sz w:val="22"/>
          <w:szCs w:val="22"/>
        </w:rPr>
      </w:pPr>
      <w:r>
        <w:rPr>
          <w:sz w:val="22"/>
          <w:szCs w:val="22"/>
        </w:rPr>
        <w:t xml:space="preserve">PAKIET NR  </w:t>
      </w:r>
      <w:r>
        <w:rPr>
          <w:sz w:val="22"/>
          <w:szCs w:val="22"/>
          <w:lang w:val="pl-PL"/>
        </w:rPr>
        <w:t>3</w:t>
      </w:r>
      <w:r w:rsidR="0018611D">
        <w:rPr>
          <w:sz w:val="22"/>
          <w:szCs w:val="22"/>
        </w:rPr>
        <w:t xml:space="preserve">  -  Maszynowe mycie i dezynfekcja narzędzi i sprzętu medycznego 1</w:t>
      </w:r>
    </w:p>
    <w:p w:rsidR="0018611D" w:rsidRDefault="0018611D" w:rsidP="0018611D"/>
    <w:tbl>
      <w:tblPr>
        <w:tblStyle w:val="Tabela-Siatka"/>
        <w:tblW w:w="14845" w:type="dxa"/>
        <w:tblLayout w:type="fixed"/>
        <w:tblLook w:val="04A0" w:firstRow="1" w:lastRow="0" w:firstColumn="1" w:lastColumn="0" w:noHBand="0" w:noVBand="1"/>
      </w:tblPr>
      <w:tblGrid>
        <w:gridCol w:w="681"/>
        <w:gridCol w:w="3864"/>
        <w:gridCol w:w="1286"/>
        <w:gridCol w:w="1431"/>
        <w:gridCol w:w="2146"/>
        <w:gridCol w:w="1001"/>
        <w:gridCol w:w="2147"/>
        <w:gridCol w:w="2289"/>
      </w:tblGrid>
      <w:tr w:rsidR="00B216C0" w:rsidTr="00B216C0">
        <w:trPr>
          <w:trHeight w:val="561"/>
        </w:trPr>
        <w:tc>
          <w:tcPr>
            <w:tcW w:w="681" w:type="dxa"/>
            <w:vAlign w:val="center"/>
          </w:tcPr>
          <w:p w:rsidR="0018611D" w:rsidRPr="00DE4B07" w:rsidRDefault="0018611D" w:rsidP="00EA49E6">
            <w:pPr>
              <w:pStyle w:val="Bezodstpw"/>
              <w:jc w:val="center"/>
              <w:rPr>
                <w:b/>
              </w:rPr>
            </w:pPr>
            <w:r w:rsidRPr="00DE4B07">
              <w:rPr>
                <w:b/>
              </w:rPr>
              <w:t>L.P.</w:t>
            </w:r>
          </w:p>
        </w:tc>
        <w:tc>
          <w:tcPr>
            <w:tcW w:w="3864" w:type="dxa"/>
            <w:vAlign w:val="center"/>
          </w:tcPr>
          <w:p w:rsidR="0018611D" w:rsidRPr="00DE4B07" w:rsidRDefault="0018611D" w:rsidP="00EA49E6">
            <w:pPr>
              <w:pStyle w:val="Bezodstpw"/>
              <w:jc w:val="center"/>
              <w:rPr>
                <w:b/>
              </w:rPr>
            </w:pPr>
            <w:r w:rsidRPr="00DE4B07">
              <w:rPr>
                <w:b/>
                <w:lang w:val="en-US" w:eastAsia="en-US"/>
              </w:rPr>
              <w:t>Preparat</w:t>
            </w:r>
          </w:p>
        </w:tc>
        <w:tc>
          <w:tcPr>
            <w:tcW w:w="1286" w:type="dxa"/>
            <w:vAlign w:val="center"/>
          </w:tcPr>
          <w:p w:rsidR="0018611D" w:rsidRDefault="0018611D" w:rsidP="00EA49E6">
            <w:pPr>
              <w:pStyle w:val="Bezodstpw"/>
              <w:jc w:val="center"/>
            </w:pPr>
            <w:r w:rsidRPr="00E024B4">
              <w:rPr>
                <w:b/>
                <w:bCs/>
                <w:sz w:val="22"/>
                <w:szCs w:val="22"/>
                <w:lang w:eastAsia="en-US"/>
              </w:rPr>
              <w:t>Jednostka miary</w:t>
            </w:r>
          </w:p>
        </w:tc>
        <w:tc>
          <w:tcPr>
            <w:tcW w:w="1431" w:type="dxa"/>
            <w:vAlign w:val="center"/>
          </w:tcPr>
          <w:p w:rsidR="0018611D" w:rsidRPr="00E024B4" w:rsidRDefault="0018611D" w:rsidP="00EA49E6">
            <w:pPr>
              <w:spacing w:line="276" w:lineRule="auto"/>
              <w:jc w:val="center"/>
              <w:rPr>
                <w:b/>
                <w:bCs/>
                <w:sz w:val="22"/>
                <w:szCs w:val="22"/>
                <w:lang w:eastAsia="en-US"/>
              </w:rPr>
            </w:pPr>
            <w:r w:rsidRPr="00E024B4">
              <w:rPr>
                <w:b/>
                <w:bCs/>
                <w:sz w:val="22"/>
                <w:szCs w:val="22"/>
                <w:lang w:eastAsia="en-US"/>
              </w:rPr>
              <w:t xml:space="preserve">Ilość </w:t>
            </w:r>
          </w:p>
          <w:p w:rsidR="0018611D" w:rsidRPr="00E024B4" w:rsidRDefault="0018611D" w:rsidP="00EA49E6">
            <w:pPr>
              <w:spacing w:line="276" w:lineRule="auto"/>
              <w:jc w:val="center"/>
              <w:rPr>
                <w:b/>
                <w:bCs/>
                <w:sz w:val="22"/>
                <w:szCs w:val="22"/>
                <w:lang w:eastAsia="en-US"/>
              </w:rPr>
            </w:pPr>
            <w:r w:rsidRPr="00E024B4">
              <w:rPr>
                <w:b/>
                <w:bCs/>
                <w:sz w:val="22"/>
                <w:szCs w:val="22"/>
                <w:lang w:eastAsia="en-US"/>
              </w:rPr>
              <w:t xml:space="preserve">na okres </w:t>
            </w:r>
          </w:p>
          <w:p w:rsidR="0018611D" w:rsidRDefault="0018611D" w:rsidP="00EA49E6">
            <w:pPr>
              <w:pStyle w:val="Bezodstpw"/>
              <w:jc w:val="center"/>
            </w:pPr>
            <w:r w:rsidRPr="00E024B4">
              <w:rPr>
                <w:b/>
                <w:bCs/>
                <w:sz w:val="22"/>
                <w:szCs w:val="22"/>
                <w:lang w:eastAsia="en-US"/>
              </w:rPr>
              <w:t>2-wóch lat</w:t>
            </w:r>
          </w:p>
        </w:tc>
        <w:tc>
          <w:tcPr>
            <w:tcW w:w="2146" w:type="dxa"/>
            <w:vAlign w:val="center"/>
          </w:tcPr>
          <w:p w:rsidR="0018611D" w:rsidRDefault="0018611D" w:rsidP="00EA49E6">
            <w:pPr>
              <w:pStyle w:val="Bezodstpw"/>
              <w:jc w:val="center"/>
            </w:pPr>
            <w:r w:rsidRPr="00E024B4">
              <w:rPr>
                <w:b/>
                <w:bCs/>
                <w:sz w:val="22"/>
                <w:szCs w:val="22"/>
                <w:lang w:eastAsia="en-US"/>
              </w:rPr>
              <w:t>Nazwa handlowa preparatu, producent</w:t>
            </w:r>
          </w:p>
        </w:tc>
        <w:tc>
          <w:tcPr>
            <w:tcW w:w="1001" w:type="dxa"/>
            <w:vAlign w:val="center"/>
          </w:tcPr>
          <w:p w:rsidR="0018611D" w:rsidRDefault="0018611D" w:rsidP="00EA49E6">
            <w:pPr>
              <w:pStyle w:val="Bezodstpw"/>
              <w:jc w:val="center"/>
            </w:pPr>
            <w:r w:rsidRPr="00E024B4">
              <w:rPr>
                <w:b/>
                <w:sz w:val="22"/>
                <w:szCs w:val="22"/>
                <w:lang w:eastAsia="en-US"/>
              </w:rPr>
              <w:t>Stawka VAT</w:t>
            </w:r>
          </w:p>
        </w:tc>
        <w:tc>
          <w:tcPr>
            <w:tcW w:w="2147" w:type="dxa"/>
            <w:vAlign w:val="center"/>
          </w:tcPr>
          <w:p w:rsidR="0018611D" w:rsidRDefault="0018611D" w:rsidP="00EA49E6">
            <w:pPr>
              <w:pStyle w:val="Bezodstpw"/>
              <w:jc w:val="center"/>
            </w:pPr>
            <w:r w:rsidRPr="00E024B4">
              <w:rPr>
                <w:b/>
                <w:bCs/>
                <w:sz w:val="22"/>
                <w:szCs w:val="22"/>
                <w:lang w:eastAsia="en-US"/>
              </w:rPr>
              <w:t xml:space="preserve">Cena brutto za </w:t>
            </w:r>
            <w:r w:rsidRPr="00E024B4">
              <w:rPr>
                <w:b/>
                <w:bCs/>
                <w:sz w:val="22"/>
                <w:szCs w:val="22"/>
                <w:lang w:eastAsia="en-US"/>
              </w:rPr>
              <w:br/>
              <w:t>jednostkę miary</w:t>
            </w:r>
          </w:p>
        </w:tc>
        <w:tc>
          <w:tcPr>
            <w:tcW w:w="2289" w:type="dxa"/>
            <w:vAlign w:val="center"/>
          </w:tcPr>
          <w:p w:rsidR="0018611D" w:rsidRDefault="0018611D" w:rsidP="00EA49E6">
            <w:pPr>
              <w:pStyle w:val="Bezodstpw"/>
              <w:jc w:val="center"/>
            </w:pPr>
            <w:r w:rsidRPr="00E024B4">
              <w:rPr>
                <w:b/>
                <w:bCs/>
                <w:sz w:val="22"/>
                <w:szCs w:val="22"/>
                <w:lang w:eastAsia="en-US"/>
              </w:rPr>
              <w:t xml:space="preserve">Wartość brutto ogółem  </w:t>
            </w:r>
          </w:p>
        </w:tc>
      </w:tr>
      <w:tr w:rsidR="00B216C0" w:rsidTr="00B216C0">
        <w:trPr>
          <w:trHeight w:val="1006"/>
        </w:trPr>
        <w:tc>
          <w:tcPr>
            <w:tcW w:w="681" w:type="dxa"/>
          </w:tcPr>
          <w:p w:rsidR="0018611D" w:rsidRPr="00DB1E53" w:rsidRDefault="0018611D" w:rsidP="00EA49E6">
            <w:pPr>
              <w:rPr>
                <w:sz w:val="22"/>
                <w:szCs w:val="22"/>
              </w:rPr>
            </w:pPr>
            <w:r w:rsidRPr="00DB1E53">
              <w:rPr>
                <w:sz w:val="22"/>
                <w:szCs w:val="22"/>
              </w:rPr>
              <w:t>1.</w:t>
            </w:r>
          </w:p>
        </w:tc>
        <w:tc>
          <w:tcPr>
            <w:tcW w:w="3864" w:type="dxa"/>
          </w:tcPr>
          <w:p w:rsidR="0018611D" w:rsidRPr="00DB1E53" w:rsidRDefault="0018611D" w:rsidP="00EA49E6">
            <w:pPr>
              <w:jc w:val="both"/>
              <w:rPr>
                <w:sz w:val="22"/>
                <w:szCs w:val="22"/>
              </w:rPr>
            </w:pPr>
            <w:r w:rsidRPr="00DB1E53">
              <w:rPr>
                <w:color w:val="000000"/>
                <w:sz w:val="22"/>
                <w:szCs w:val="22"/>
              </w:rPr>
              <w:t>Łagodny detergent zasadowy do automatycznego mycia pojemników na odpady pochodzenia ludzkiego. Odpowiedni do użycia na powierzchniach odpornych na zasady takich jak: stal nierdzewna, ceramika, szkło oraz plastiki stosowane przy wytwarzaniu basenów, kaczek itp. Środek zgodny z Dyrektywą 93/42/EC, załącznik nr 1 dotyczący wyrobów medycznych. Opakowanie 5 l</w:t>
            </w:r>
          </w:p>
        </w:tc>
        <w:tc>
          <w:tcPr>
            <w:tcW w:w="1286" w:type="dxa"/>
            <w:vAlign w:val="center"/>
          </w:tcPr>
          <w:p w:rsidR="0018611D" w:rsidRPr="00DB1E53" w:rsidRDefault="0018611D" w:rsidP="00EA49E6">
            <w:pPr>
              <w:rPr>
                <w:sz w:val="22"/>
                <w:szCs w:val="22"/>
              </w:rPr>
            </w:pPr>
            <w:r w:rsidRPr="00DB1E53">
              <w:rPr>
                <w:sz w:val="22"/>
                <w:szCs w:val="22"/>
              </w:rPr>
              <w:t>Op.</w:t>
            </w:r>
          </w:p>
        </w:tc>
        <w:tc>
          <w:tcPr>
            <w:tcW w:w="1431" w:type="dxa"/>
            <w:vAlign w:val="center"/>
          </w:tcPr>
          <w:p w:rsidR="0018611D" w:rsidRPr="00DB1E53" w:rsidRDefault="00871201" w:rsidP="00EA49E6">
            <w:pPr>
              <w:rPr>
                <w:sz w:val="22"/>
                <w:szCs w:val="22"/>
              </w:rPr>
            </w:pPr>
            <w:r>
              <w:rPr>
                <w:sz w:val="22"/>
                <w:szCs w:val="22"/>
              </w:rPr>
              <w:t>1</w:t>
            </w:r>
          </w:p>
        </w:tc>
        <w:tc>
          <w:tcPr>
            <w:tcW w:w="2146" w:type="dxa"/>
            <w:vAlign w:val="center"/>
          </w:tcPr>
          <w:p w:rsidR="0018611D" w:rsidRPr="00DB1E53" w:rsidRDefault="0018611D" w:rsidP="00EA49E6">
            <w:pPr>
              <w:rPr>
                <w:sz w:val="22"/>
                <w:szCs w:val="22"/>
              </w:rPr>
            </w:pPr>
          </w:p>
        </w:tc>
        <w:tc>
          <w:tcPr>
            <w:tcW w:w="1001" w:type="dxa"/>
            <w:vAlign w:val="center"/>
          </w:tcPr>
          <w:p w:rsidR="0018611D" w:rsidRPr="00DB1E53" w:rsidRDefault="0018611D" w:rsidP="00EA49E6">
            <w:pPr>
              <w:rPr>
                <w:sz w:val="22"/>
                <w:szCs w:val="22"/>
              </w:rPr>
            </w:pPr>
          </w:p>
        </w:tc>
        <w:tc>
          <w:tcPr>
            <w:tcW w:w="2147" w:type="dxa"/>
            <w:vAlign w:val="center"/>
          </w:tcPr>
          <w:p w:rsidR="0018611D" w:rsidRPr="00DB1E53" w:rsidRDefault="0018611D" w:rsidP="00EA49E6">
            <w:pPr>
              <w:rPr>
                <w:sz w:val="22"/>
                <w:szCs w:val="22"/>
              </w:rPr>
            </w:pPr>
          </w:p>
        </w:tc>
        <w:tc>
          <w:tcPr>
            <w:tcW w:w="2289" w:type="dxa"/>
            <w:vAlign w:val="center"/>
          </w:tcPr>
          <w:p w:rsidR="0018611D" w:rsidRPr="00DB1E53" w:rsidRDefault="0018611D" w:rsidP="00EA49E6">
            <w:pPr>
              <w:rPr>
                <w:sz w:val="22"/>
                <w:szCs w:val="22"/>
              </w:rPr>
            </w:pPr>
          </w:p>
        </w:tc>
      </w:tr>
      <w:tr w:rsidR="00B216C0" w:rsidTr="00B216C0">
        <w:trPr>
          <w:trHeight w:val="3719"/>
        </w:trPr>
        <w:tc>
          <w:tcPr>
            <w:tcW w:w="681" w:type="dxa"/>
          </w:tcPr>
          <w:p w:rsidR="0018611D" w:rsidRPr="00DB1E53" w:rsidRDefault="0018611D" w:rsidP="00EA49E6">
            <w:pPr>
              <w:rPr>
                <w:sz w:val="22"/>
                <w:szCs w:val="22"/>
              </w:rPr>
            </w:pPr>
            <w:r w:rsidRPr="00DB1E53">
              <w:rPr>
                <w:sz w:val="22"/>
                <w:szCs w:val="22"/>
              </w:rPr>
              <w:t>2.</w:t>
            </w:r>
          </w:p>
        </w:tc>
        <w:tc>
          <w:tcPr>
            <w:tcW w:w="3864" w:type="dxa"/>
          </w:tcPr>
          <w:p w:rsidR="0018611D" w:rsidRPr="00DB1E53" w:rsidRDefault="0018611D" w:rsidP="00EA49E6">
            <w:pPr>
              <w:jc w:val="both"/>
              <w:rPr>
                <w:sz w:val="22"/>
                <w:szCs w:val="22"/>
              </w:rPr>
            </w:pPr>
            <w:r w:rsidRPr="00DB1E53">
              <w:rPr>
                <w:sz w:val="22"/>
                <w:szCs w:val="22"/>
              </w:rPr>
              <w:t xml:space="preserve">Płynny,  alkaliczny środek myjący, skutecznie usuwający pozostałości organiczne typu zaschnięta i zdenaturowana krew przy wysokiej ochronie materiałów. Zawierająca wodorotlenek potasu oraz związki powierzchniowo czynne, które uniemożliwiają powtórne osadzanie się pozostałości białkowych oraz zmniejszają napięcie powierzchniowe kąpieli myjącej. Zastosowanie do stali nierdzewnej, typowo używanych tworzyw sztucznych oraz materiałów sprzętu anestezjologicznego. Zalecany do myjni automatycznej </w:t>
            </w:r>
            <w:proofErr w:type="spellStart"/>
            <w:r w:rsidRPr="00DB1E53">
              <w:rPr>
                <w:sz w:val="22"/>
                <w:szCs w:val="22"/>
              </w:rPr>
              <w:t>Innova</w:t>
            </w:r>
            <w:proofErr w:type="spellEnd"/>
            <w:r w:rsidRPr="00DB1E53">
              <w:rPr>
                <w:sz w:val="22"/>
                <w:szCs w:val="22"/>
              </w:rPr>
              <w:t>.  Opakowanie 5L</w:t>
            </w:r>
          </w:p>
        </w:tc>
        <w:tc>
          <w:tcPr>
            <w:tcW w:w="1286" w:type="dxa"/>
            <w:vAlign w:val="center"/>
          </w:tcPr>
          <w:p w:rsidR="0018611D" w:rsidRPr="00DB1E53" w:rsidRDefault="0018611D" w:rsidP="00EA49E6">
            <w:pPr>
              <w:rPr>
                <w:sz w:val="22"/>
                <w:szCs w:val="22"/>
              </w:rPr>
            </w:pPr>
            <w:r w:rsidRPr="00DB1E53">
              <w:rPr>
                <w:sz w:val="22"/>
                <w:szCs w:val="22"/>
              </w:rPr>
              <w:t>Op.</w:t>
            </w:r>
          </w:p>
        </w:tc>
        <w:tc>
          <w:tcPr>
            <w:tcW w:w="1431" w:type="dxa"/>
            <w:vAlign w:val="center"/>
          </w:tcPr>
          <w:p w:rsidR="0018611D" w:rsidRPr="00DB1E53" w:rsidRDefault="00871201" w:rsidP="00EA49E6">
            <w:pPr>
              <w:rPr>
                <w:sz w:val="22"/>
                <w:szCs w:val="22"/>
              </w:rPr>
            </w:pPr>
            <w:r>
              <w:rPr>
                <w:sz w:val="22"/>
                <w:szCs w:val="22"/>
              </w:rPr>
              <w:t>1</w:t>
            </w:r>
          </w:p>
        </w:tc>
        <w:tc>
          <w:tcPr>
            <w:tcW w:w="2146" w:type="dxa"/>
            <w:vAlign w:val="center"/>
          </w:tcPr>
          <w:p w:rsidR="0018611D" w:rsidRPr="00DB1E53" w:rsidRDefault="0018611D" w:rsidP="00EA49E6">
            <w:pPr>
              <w:rPr>
                <w:sz w:val="22"/>
                <w:szCs w:val="22"/>
              </w:rPr>
            </w:pPr>
          </w:p>
        </w:tc>
        <w:tc>
          <w:tcPr>
            <w:tcW w:w="1001" w:type="dxa"/>
            <w:vAlign w:val="center"/>
          </w:tcPr>
          <w:p w:rsidR="0018611D" w:rsidRPr="00DB1E53" w:rsidRDefault="0018611D" w:rsidP="00EA49E6">
            <w:pPr>
              <w:rPr>
                <w:sz w:val="22"/>
                <w:szCs w:val="22"/>
              </w:rPr>
            </w:pPr>
          </w:p>
        </w:tc>
        <w:tc>
          <w:tcPr>
            <w:tcW w:w="2147" w:type="dxa"/>
            <w:vAlign w:val="center"/>
          </w:tcPr>
          <w:p w:rsidR="0018611D" w:rsidRPr="00DB1E53" w:rsidRDefault="0018611D" w:rsidP="00EA49E6">
            <w:pPr>
              <w:rPr>
                <w:sz w:val="22"/>
                <w:szCs w:val="22"/>
              </w:rPr>
            </w:pPr>
          </w:p>
        </w:tc>
        <w:tc>
          <w:tcPr>
            <w:tcW w:w="2289" w:type="dxa"/>
            <w:vAlign w:val="center"/>
          </w:tcPr>
          <w:p w:rsidR="0018611D" w:rsidRPr="00DB1E53" w:rsidRDefault="0018611D" w:rsidP="00EA49E6">
            <w:pPr>
              <w:rPr>
                <w:sz w:val="22"/>
                <w:szCs w:val="22"/>
              </w:rPr>
            </w:pPr>
          </w:p>
        </w:tc>
      </w:tr>
      <w:tr w:rsidR="00B216C0" w:rsidTr="006B71C6">
        <w:trPr>
          <w:trHeight w:val="297"/>
        </w:trPr>
        <w:tc>
          <w:tcPr>
            <w:tcW w:w="14845" w:type="dxa"/>
            <w:gridSpan w:val="8"/>
          </w:tcPr>
          <w:p w:rsidR="00B216C0" w:rsidRPr="00B216C0" w:rsidRDefault="00B216C0" w:rsidP="00EA49E6">
            <w:pPr>
              <w:rPr>
                <w:b/>
                <w:sz w:val="22"/>
                <w:szCs w:val="22"/>
              </w:rPr>
            </w:pPr>
            <w:r w:rsidRPr="00B216C0">
              <w:rPr>
                <w:b/>
                <w:sz w:val="22"/>
                <w:szCs w:val="22"/>
              </w:rPr>
              <w:t>Wartość brutto ogółem:</w:t>
            </w:r>
          </w:p>
        </w:tc>
      </w:tr>
    </w:tbl>
    <w:p w:rsidR="0018611D" w:rsidRDefault="0018611D" w:rsidP="0018611D">
      <w:pPr>
        <w:rPr>
          <w:b/>
        </w:rPr>
      </w:pPr>
    </w:p>
    <w:p w:rsidR="0018611D" w:rsidRDefault="0018611D" w:rsidP="0018611D">
      <w:pPr>
        <w:rPr>
          <w:b/>
        </w:rPr>
      </w:pPr>
    </w:p>
    <w:p w:rsidR="0018611D" w:rsidRDefault="0018611D" w:rsidP="0018611D">
      <w:pPr>
        <w:rPr>
          <w:b/>
        </w:rPr>
      </w:pPr>
    </w:p>
    <w:p w:rsidR="0018611D" w:rsidRDefault="0018611D" w:rsidP="0018611D">
      <w:pPr>
        <w:rPr>
          <w:b/>
        </w:rPr>
      </w:pPr>
    </w:p>
    <w:p w:rsidR="0018611D" w:rsidRDefault="0018611D" w:rsidP="0018611D">
      <w:pPr>
        <w:rPr>
          <w:b/>
        </w:rPr>
      </w:pPr>
      <w:r w:rsidRPr="00EE067B">
        <w:rPr>
          <w:b/>
        </w:rPr>
        <w:t xml:space="preserve">ZAŁĄCZNIK </w:t>
      </w:r>
      <w:r>
        <w:rPr>
          <w:b/>
        </w:rPr>
        <w:t xml:space="preserve"> NR 1</w:t>
      </w:r>
    </w:p>
    <w:p w:rsidR="0018611D" w:rsidRPr="00EE067B" w:rsidRDefault="0018611D" w:rsidP="0018611D">
      <w:pPr>
        <w:rPr>
          <w:b/>
        </w:rPr>
      </w:pPr>
    </w:p>
    <w:p w:rsidR="0018611D" w:rsidRDefault="0018611D" w:rsidP="0018611D">
      <w:pPr>
        <w:rPr>
          <w:b/>
        </w:rPr>
      </w:pPr>
      <w:r w:rsidRPr="00EE067B">
        <w:rPr>
          <w:b/>
        </w:rPr>
        <w:t xml:space="preserve">PAKIET </w:t>
      </w:r>
      <w:r w:rsidR="00BD4C7B">
        <w:rPr>
          <w:b/>
        </w:rPr>
        <w:t>NR 4</w:t>
      </w:r>
      <w:r>
        <w:rPr>
          <w:b/>
        </w:rPr>
        <w:t xml:space="preserve"> – Maszynowe mycie i dezynfekcja narzędzi i sprzętu medycznego 2</w:t>
      </w:r>
    </w:p>
    <w:p w:rsidR="0018611D" w:rsidRDefault="0018611D" w:rsidP="0018611D">
      <w:pPr>
        <w:rPr>
          <w:b/>
        </w:rPr>
      </w:pPr>
    </w:p>
    <w:tbl>
      <w:tblPr>
        <w:tblStyle w:val="Tabela-Siatka"/>
        <w:tblW w:w="14709" w:type="dxa"/>
        <w:tblLook w:val="04A0" w:firstRow="1" w:lastRow="0" w:firstColumn="1" w:lastColumn="0" w:noHBand="0" w:noVBand="1"/>
      </w:tblPr>
      <w:tblGrid>
        <w:gridCol w:w="674"/>
        <w:gridCol w:w="3931"/>
        <w:gridCol w:w="1275"/>
        <w:gridCol w:w="1361"/>
        <w:gridCol w:w="2142"/>
        <w:gridCol w:w="990"/>
        <w:gridCol w:w="2101"/>
        <w:gridCol w:w="2235"/>
      </w:tblGrid>
      <w:tr w:rsidR="0018611D" w:rsidTr="00EA49E6">
        <w:trPr>
          <w:trHeight w:val="1080"/>
        </w:trPr>
        <w:tc>
          <w:tcPr>
            <w:tcW w:w="674" w:type="dxa"/>
            <w:vAlign w:val="center"/>
          </w:tcPr>
          <w:p w:rsidR="0018611D" w:rsidRPr="00EE067B" w:rsidRDefault="0018611D" w:rsidP="00EA49E6">
            <w:pPr>
              <w:jc w:val="center"/>
              <w:rPr>
                <w:b/>
              </w:rPr>
            </w:pPr>
            <w:r>
              <w:rPr>
                <w:b/>
              </w:rPr>
              <w:t>L.P.</w:t>
            </w:r>
          </w:p>
        </w:tc>
        <w:tc>
          <w:tcPr>
            <w:tcW w:w="3931" w:type="dxa"/>
            <w:vAlign w:val="center"/>
          </w:tcPr>
          <w:p w:rsidR="0018611D" w:rsidRPr="00EE067B" w:rsidRDefault="0018611D" w:rsidP="00EA49E6">
            <w:pPr>
              <w:jc w:val="center"/>
              <w:rPr>
                <w:b/>
              </w:rPr>
            </w:pPr>
            <w:r>
              <w:rPr>
                <w:b/>
              </w:rPr>
              <w:t>Preparat</w:t>
            </w:r>
          </w:p>
        </w:tc>
        <w:tc>
          <w:tcPr>
            <w:tcW w:w="1275" w:type="dxa"/>
            <w:vAlign w:val="center"/>
          </w:tcPr>
          <w:p w:rsidR="0018611D" w:rsidRPr="00EE067B" w:rsidRDefault="0018611D" w:rsidP="00EA49E6">
            <w:pPr>
              <w:jc w:val="center"/>
              <w:rPr>
                <w:b/>
              </w:rPr>
            </w:pPr>
            <w:r>
              <w:rPr>
                <w:b/>
              </w:rPr>
              <w:t>Jednostka miary</w:t>
            </w:r>
          </w:p>
        </w:tc>
        <w:tc>
          <w:tcPr>
            <w:tcW w:w="1361" w:type="dxa"/>
            <w:vAlign w:val="center"/>
          </w:tcPr>
          <w:p w:rsidR="0018611D" w:rsidRPr="00E024B4" w:rsidRDefault="0018611D" w:rsidP="00EA49E6">
            <w:pPr>
              <w:spacing w:line="276" w:lineRule="auto"/>
              <w:jc w:val="center"/>
              <w:rPr>
                <w:b/>
                <w:bCs/>
                <w:sz w:val="22"/>
                <w:szCs w:val="22"/>
                <w:lang w:eastAsia="en-US"/>
              </w:rPr>
            </w:pPr>
            <w:r w:rsidRPr="00E024B4">
              <w:rPr>
                <w:b/>
                <w:bCs/>
                <w:sz w:val="22"/>
                <w:szCs w:val="22"/>
                <w:lang w:eastAsia="en-US"/>
              </w:rPr>
              <w:t xml:space="preserve">Ilość </w:t>
            </w:r>
          </w:p>
          <w:p w:rsidR="0018611D" w:rsidRPr="00E024B4" w:rsidRDefault="0018611D" w:rsidP="00EA49E6">
            <w:pPr>
              <w:spacing w:line="276" w:lineRule="auto"/>
              <w:jc w:val="center"/>
              <w:rPr>
                <w:b/>
                <w:bCs/>
                <w:sz w:val="22"/>
                <w:szCs w:val="22"/>
                <w:lang w:eastAsia="en-US"/>
              </w:rPr>
            </w:pPr>
            <w:r w:rsidRPr="00E024B4">
              <w:rPr>
                <w:b/>
                <w:bCs/>
                <w:sz w:val="22"/>
                <w:szCs w:val="22"/>
                <w:lang w:eastAsia="en-US"/>
              </w:rPr>
              <w:t xml:space="preserve">na okres </w:t>
            </w:r>
          </w:p>
          <w:p w:rsidR="0018611D" w:rsidRPr="00EE067B" w:rsidRDefault="0018611D" w:rsidP="00EA49E6">
            <w:pPr>
              <w:jc w:val="center"/>
              <w:rPr>
                <w:b/>
              </w:rPr>
            </w:pPr>
            <w:r w:rsidRPr="00E024B4">
              <w:rPr>
                <w:b/>
                <w:bCs/>
                <w:sz w:val="22"/>
                <w:szCs w:val="22"/>
                <w:lang w:eastAsia="en-US"/>
              </w:rPr>
              <w:t>2-wóch lat</w:t>
            </w:r>
          </w:p>
        </w:tc>
        <w:tc>
          <w:tcPr>
            <w:tcW w:w="2142" w:type="dxa"/>
            <w:vAlign w:val="center"/>
          </w:tcPr>
          <w:p w:rsidR="0018611D" w:rsidRPr="00EE067B" w:rsidRDefault="0018611D" w:rsidP="00EA49E6">
            <w:pPr>
              <w:jc w:val="center"/>
              <w:rPr>
                <w:b/>
              </w:rPr>
            </w:pPr>
            <w:r w:rsidRPr="00E024B4">
              <w:rPr>
                <w:b/>
                <w:bCs/>
                <w:sz w:val="22"/>
                <w:szCs w:val="22"/>
                <w:lang w:eastAsia="en-US"/>
              </w:rPr>
              <w:t>Nazwa handlowa preparatu, producent</w:t>
            </w:r>
          </w:p>
        </w:tc>
        <w:tc>
          <w:tcPr>
            <w:tcW w:w="990" w:type="dxa"/>
            <w:vAlign w:val="center"/>
          </w:tcPr>
          <w:p w:rsidR="0018611D" w:rsidRPr="00EE067B" w:rsidRDefault="0018611D" w:rsidP="00EA49E6">
            <w:pPr>
              <w:jc w:val="center"/>
              <w:rPr>
                <w:b/>
              </w:rPr>
            </w:pPr>
            <w:r w:rsidRPr="00E024B4">
              <w:rPr>
                <w:b/>
                <w:sz w:val="22"/>
                <w:szCs w:val="22"/>
                <w:lang w:eastAsia="en-US"/>
              </w:rPr>
              <w:t>Stawka VAT</w:t>
            </w:r>
          </w:p>
        </w:tc>
        <w:tc>
          <w:tcPr>
            <w:tcW w:w="2101" w:type="dxa"/>
            <w:vAlign w:val="center"/>
          </w:tcPr>
          <w:p w:rsidR="0018611D" w:rsidRPr="00EE067B" w:rsidRDefault="0018611D" w:rsidP="00EA49E6">
            <w:pPr>
              <w:jc w:val="center"/>
              <w:rPr>
                <w:b/>
              </w:rPr>
            </w:pPr>
            <w:r w:rsidRPr="00E024B4">
              <w:rPr>
                <w:b/>
                <w:bCs/>
                <w:sz w:val="22"/>
                <w:szCs w:val="22"/>
                <w:lang w:eastAsia="en-US"/>
              </w:rPr>
              <w:t xml:space="preserve">Cena brutto za </w:t>
            </w:r>
            <w:r w:rsidRPr="00E024B4">
              <w:rPr>
                <w:b/>
                <w:bCs/>
                <w:sz w:val="22"/>
                <w:szCs w:val="22"/>
                <w:lang w:eastAsia="en-US"/>
              </w:rPr>
              <w:br/>
              <w:t>jednostkę miary</w:t>
            </w:r>
          </w:p>
        </w:tc>
        <w:tc>
          <w:tcPr>
            <w:tcW w:w="2235" w:type="dxa"/>
            <w:vAlign w:val="center"/>
          </w:tcPr>
          <w:p w:rsidR="0018611D" w:rsidRPr="00EE067B" w:rsidRDefault="0018611D" w:rsidP="00EA49E6">
            <w:pPr>
              <w:jc w:val="center"/>
              <w:rPr>
                <w:b/>
              </w:rPr>
            </w:pPr>
            <w:r w:rsidRPr="00E024B4">
              <w:rPr>
                <w:b/>
                <w:bCs/>
                <w:sz w:val="22"/>
                <w:szCs w:val="22"/>
                <w:lang w:eastAsia="en-US"/>
              </w:rPr>
              <w:t xml:space="preserve">Wartość brutto ogółem  </w:t>
            </w:r>
          </w:p>
        </w:tc>
      </w:tr>
      <w:tr w:rsidR="0018611D" w:rsidTr="00EA49E6">
        <w:trPr>
          <w:trHeight w:val="1080"/>
        </w:trPr>
        <w:tc>
          <w:tcPr>
            <w:tcW w:w="674" w:type="dxa"/>
          </w:tcPr>
          <w:p w:rsidR="0018611D" w:rsidRPr="00DB1E53" w:rsidRDefault="0018611D" w:rsidP="00EA49E6">
            <w:pPr>
              <w:rPr>
                <w:sz w:val="22"/>
                <w:szCs w:val="22"/>
              </w:rPr>
            </w:pPr>
            <w:r w:rsidRPr="00DB1E53">
              <w:rPr>
                <w:sz w:val="22"/>
                <w:szCs w:val="22"/>
              </w:rPr>
              <w:t>1.</w:t>
            </w:r>
          </w:p>
        </w:tc>
        <w:tc>
          <w:tcPr>
            <w:tcW w:w="3931" w:type="dxa"/>
          </w:tcPr>
          <w:p w:rsidR="0018611D" w:rsidRPr="00DB1E53" w:rsidRDefault="0018611D" w:rsidP="00EA49E6">
            <w:pPr>
              <w:autoSpaceDE w:val="0"/>
              <w:autoSpaceDN w:val="0"/>
              <w:adjustRightInd w:val="0"/>
              <w:jc w:val="both"/>
              <w:rPr>
                <w:rFonts w:eastAsiaTheme="minorHAnsi"/>
                <w:sz w:val="22"/>
                <w:szCs w:val="22"/>
                <w:lang w:eastAsia="en-US"/>
              </w:rPr>
            </w:pPr>
            <w:r w:rsidRPr="00DB1E53">
              <w:rPr>
                <w:rFonts w:eastAsiaTheme="minorHAnsi"/>
                <w:sz w:val="22"/>
                <w:szCs w:val="22"/>
                <w:lang w:eastAsia="en-US"/>
              </w:rPr>
              <w:t>Produkt płuczący oraz wiążący twardość wody do myjni-dezynfektorów basenów, kaczek, oraz misek. Na bazie kwasów</w:t>
            </w:r>
          </w:p>
          <w:p w:rsidR="0018611D" w:rsidRPr="00DB1E53" w:rsidRDefault="0018611D" w:rsidP="00EA49E6">
            <w:pPr>
              <w:autoSpaceDE w:val="0"/>
              <w:adjustRightInd w:val="0"/>
              <w:jc w:val="both"/>
              <w:rPr>
                <w:rFonts w:eastAsiaTheme="minorHAnsi"/>
                <w:sz w:val="22"/>
                <w:szCs w:val="22"/>
                <w:lang w:eastAsia="en-US"/>
              </w:rPr>
            </w:pPr>
            <w:r w:rsidRPr="00DB1E53">
              <w:rPr>
                <w:rFonts w:eastAsiaTheme="minorHAnsi"/>
                <w:sz w:val="22"/>
                <w:szCs w:val="22"/>
                <w:lang w:eastAsia="en-US"/>
              </w:rPr>
              <w:t>organicznych. Usuwa organiczne i mineralne zanieczyszczenia oraz chroni generator pary, układy rurowe i dysze rozpryskowe przed tworzeniem kamienia kotłowego. Ułatwia szybkie i bez zaciekowe suszenie naczyń sanitarnych wykonanych ze szkła, plastiku i stali nierdzewnej.</w:t>
            </w:r>
            <w:r w:rsidRPr="00DB1E53">
              <w:rPr>
                <w:sz w:val="22"/>
                <w:szCs w:val="22"/>
              </w:rPr>
              <w:t xml:space="preserve"> </w:t>
            </w:r>
            <w:r w:rsidRPr="00DB1E53">
              <w:rPr>
                <w:rFonts w:eastAsiaTheme="minorHAnsi"/>
                <w:sz w:val="22"/>
                <w:szCs w:val="22"/>
                <w:lang w:eastAsia="en-US"/>
              </w:rPr>
              <w:t xml:space="preserve">dozowanie od 0,5 do 5 ml/l, wartość </w:t>
            </w:r>
            <w:proofErr w:type="spellStart"/>
            <w:r w:rsidRPr="00DB1E53">
              <w:rPr>
                <w:rFonts w:eastAsiaTheme="minorHAnsi"/>
                <w:sz w:val="22"/>
                <w:szCs w:val="22"/>
                <w:lang w:eastAsia="en-US"/>
              </w:rPr>
              <w:t>pH</w:t>
            </w:r>
            <w:proofErr w:type="spellEnd"/>
            <w:r w:rsidRPr="00DB1E53">
              <w:rPr>
                <w:rFonts w:eastAsiaTheme="minorHAnsi"/>
                <w:sz w:val="22"/>
                <w:szCs w:val="22"/>
                <w:lang w:eastAsia="en-US"/>
              </w:rPr>
              <w:t xml:space="preserve"> (koncentrat, 20°C): ok. 1,5,  lepkość (koncentrat, 20°C): 1 </w:t>
            </w:r>
            <w:proofErr w:type="spellStart"/>
            <w:r w:rsidRPr="00DB1E53">
              <w:rPr>
                <w:rFonts w:eastAsiaTheme="minorHAnsi"/>
                <w:sz w:val="22"/>
                <w:szCs w:val="22"/>
                <w:lang w:eastAsia="en-US"/>
              </w:rPr>
              <w:t>mPas</w:t>
            </w:r>
            <w:proofErr w:type="spellEnd"/>
            <w:r w:rsidRPr="00DB1E53">
              <w:rPr>
                <w:rFonts w:eastAsiaTheme="minorHAnsi"/>
                <w:sz w:val="22"/>
                <w:szCs w:val="22"/>
                <w:lang w:eastAsia="en-US"/>
              </w:rPr>
              <w:t xml:space="preserve"> , napięcie powierzchniowe (1%): 73 </w:t>
            </w:r>
            <w:proofErr w:type="spellStart"/>
            <w:r w:rsidRPr="00DB1E53">
              <w:rPr>
                <w:rFonts w:eastAsiaTheme="minorHAnsi"/>
                <w:sz w:val="22"/>
                <w:szCs w:val="22"/>
                <w:lang w:eastAsia="en-US"/>
              </w:rPr>
              <w:t>mN</w:t>
            </w:r>
            <w:proofErr w:type="spellEnd"/>
            <w:r w:rsidRPr="00DB1E53">
              <w:rPr>
                <w:rFonts w:eastAsiaTheme="minorHAnsi"/>
                <w:sz w:val="22"/>
                <w:szCs w:val="22"/>
                <w:lang w:eastAsia="en-US"/>
              </w:rPr>
              <w:t>/m,  skład: kwas cytrynowy, kwas mlekowy, inhibitory korozji. Kanister poj. 5L</w:t>
            </w:r>
          </w:p>
        </w:tc>
        <w:tc>
          <w:tcPr>
            <w:tcW w:w="1275" w:type="dxa"/>
            <w:vAlign w:val="center"/>
          </w:tcPr>
          <w:p w:rsidR="0018611D" w:rsidRPr="009A7D27" w:rsidRDefault="0018611D" w:rsidP="00EA49E6">
            <w:r w:rsidRPr="009A7D27">
              <w:t>Op.</w:t>
            </w:r>
          </w:p>
        </w:tc>
        <w:tc>
          <w:tcPr>
            <w:tcW w:w="1361" w:type="dxa"/>
            <w:vAlign w:val="center"/>
          </w:tcPr>
          <w:p w:rsidR="0018611D" w:rsidRPr="00DB1E53" w:rsidRDefault="0018611D" w:rsidP="00EA49E6">
            <w:pPr>
              <w:rPr>
                <w:sz w:val="22"/>
                <w:szCs w:val="22"/>
              </w:rPr>
            </w:pPr>
            <w:r w:rsidRPr="00DB1E53">
              <w:rPr>
                <w:sz w:val="22"/>
                <w:szCs w:val="22"/>
              </w:rPr>
              <w:t>20</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18611D" w:rsidTr="00B216C0">
        <w:trPr>
          <w:trHeight w:val="64"/>
        </w:trPr>
        <w:tc>
          <w:tcPr>
            <w:tcW w:w="674" w:type="dxa"/>
          </w:tcPr>
          <w:p w:rsidR="0018611D" w:rsidRPr="00DB1E53" w:rsidRDefault="0018611D" w:rsidP="00EA49E6">
            <w:pPr>
              <w:rPr>
                <w:sz w:val="22"/>
                <w:szCs w:val="22"/>
              </w:rPr>
            </w:pPr>
            <w:r w:rsidRPr="00DB1E53">
              <w:rPr>
                <w:sz w:val="22"/>
                <w:szCs w:val="22"/>
              </w:rPr>
              <w:t>2.</w:t>
            </w:r>
          </w:p>
        </w:tc>
        <w:tc>
          <w:tcPr>
            <w:tcW w:w="3931" w:type="dxa"/>
          </w:tcPr>
          <w:p w:rsidR="0018611D" w:rsidRPr="00DB1E53" w:rsidRDefault="0018611D" w:rsidP="00EA49E6">
            <w:pPr>
              <w:autoSpaceDE w:val="0"/>
              <w:autoSpaceDN w:val="0"/>
              <w:adjustRightInd w:val="0"/>
              <w:rPr>
                <w:rFonts w:eastAsiaTheme="minorHAnsi"/>
                <w:color w:val="000000"/>
                <w:sz w:val="22"/>
                <w:szCs w:val="22"/>
                <w:lang w:eastAsia="en-US"/>
              </w:rPr>
            </w:pPr>
            <w:r w:rsidRPr="00DB1E53">
              <w:rPr>
                <w:rFonts w:eastAsiaTheme="minorHAnsi"/>
                <w:color w:val="000000"/>
                <w:sz w:val="22"/>
                <w:szCs w:val="22"/>
                <w:lang w:eastAsia="en-US"/>
              </w:rPr>
              <w:t>Silnie zasadowy środek myjący do myjni –dezynfektorów basenów, kaczek oraz misek. Usuwający  nawet silnie zaschnięte wydaliny i wydzieliny oraz zanieczyszczenia wapienne. Zastosowanie do naczyń sanitarnych</w:t>
            </w:r>
          </w:p>
          <w:p w:rsidR="0018611D" w:rsidRPr="00DB1E53" w:rsidRDefault="0018611D" w:rsidP="00EA49E6">
            <w:pPr>
              <w:autoSpaceDE w:val="0"/>
              <w:autoSpaceDN w:val="0"/>
              <w:adjustRightInd w:val="0"/>
              <w:rPr>
                <w:rFonts w:eastAsiaTheme="minorHAnsi"/>
                <w:color w:val="000000"/>
                <w:sz w:val="22"/>
                <w:szCs w:val="22"/>
                <w:lang w:eastAsia="en-US"/>
              </w:rPr>
            </w:pPr>
            <w:r w:rsidRPr="00DB1E53">
              <w:rPr>
                <w:rFonts w:eastAsiaTheme="minorHAnsi"/>
                <w:color w:val="000000"/>
                <w:sz w:val="22"/>
                <w:szCs w:val="22"/>
                <w:lang w:eastAsia="en-US"/>
              </w:rPr>
              <w:t xml:space="preserve">wykonanych ze szkła, plastiku i stali nierdzewnej. dozowanie od 1 do 3 ml/l, </w:t>
            </w:r>
          </w:p>
          <w:p w:rsidR="0018611D" w:rsidRPr="00DB1E53" w:rsidRDefault="0018611D" w:rsidP="00EA49E6">
            <w:pPr>
              <w:autoSpaceDE w:val="0"/>
              <w:autoSpaceDN w:val="0"/>
              <w:adjustRightInd w:val="0"/>
              <w:rPr>
                <w:rFonts w:eastAsiaTheme="minorHAnsi"/>
                <w:color w:val="000000"/>
                <w:sz w:val="22"/>
                <w:szCs w:val="22"/>
                <w:lang w:eastAsia="en-US"/>
              </w:rPr>
            </w:pPr>
            <w:r w:rsidRPr="00DB1E53">
              <w:rPr>
                <w:rFonts w:eastAsiaTheme="minorHAnsi"/>
                <w:color w:val="000000"/>
                <w:sz w:val="22"/>
                <w:szCs w:val="22"/>
                <w:lang w:eastAsia="en-US"/>
              </w:rPr>
              <w:t xml:space="preserve"> wartość </w:t>
            </w:r>
            <w:proofErr w:type="spellStart"/>
            <w:r w:rsidRPr="00DB1E53">
              <w:rPr>
                <w:rFonts w:eastAsiaTheme="minorHAnsi"/>
                <w:color w:val="000000"/>
                <w:sz w:val="22"/>
                <w:szCs w:val="22"/>
                <w:lang w:eastAsia="en-US"/>
              </w:rPr>
              <w:t>pH</w:t>
            </w:r>
            <w:proofErr w:type="spellEnd"/>
            <w:r w:rsidRPr="00DB1E53">
              <w:rPr>
                <w:rFonts w:eastAsiaTheme="minorHAnsi"/>
                <w:color w:val="000000"/>
                <w:sz w:val="22"/>
                <w:szCs w:val="22"/>
                <w:lang w:eastAsia="en-US"/>
              </w:rPr>
              <w:t xml:space="preserve"> (koncentrat, 20°C): ok. 13,5, lepkość (koncentrat, 20°C):3mPas,</w:t>
            </w:r>
          </w:p>
          <w:p w:rsidR="0018611D" w:rsidRPr="00DB1E53" w:rsidRDefault="0018611D" w:rsidP="00EA49E6">
            <w:pPr>
              <w:autoSpaceDE w:val="0"/>
              <w:autoSpaceDN w:val="0"/>
              <w:adjustRightInd w:val="0"/>
              <w:rPr>
                <w:rFonts w:eastAsiaTheme="minorHAnsi"/>
                <w:color w:val="000000"/>
                <w:sz w:val="22"/>
                <w:szCs w:val="22"/>
                <w:lang w:eastAsia="en-US"/>
              </w:rPr>
            </w:pPr>
            <w:r w:rsidRPr="00DB1E53">
              <w:rPr>
                <w:rFonts w:eastAsiaTheme="minorHAnsi"/>
                <w:color w:val="000000"/>
                <w:sz w:val="22"/>
                <w:szCs w:val="22"/>
                <w:lang w:eastAsia="en-US"/>
              </w:rPr>
              <w:t>napięcie powierzchniowe (1%):63mN/m</w:t>
            </w:r>
          </w:p>
          <w:p w:rsidR="0018611D" w:rsidRPr="00DB1E53" w:rsidRDefault="0018611D" w:rsidP="00EA49E6">
            <w:pPr>
              <w:autoSpaceDE w:val="0"/>
              <w:adjustRightInd w:val="0"/>
              <w:rPr>
                <w:rFonts w:eastAsiaTheme="minorHAnsi"/>
                <w:color w:val="000000"/>
                <w:sz w:val="22"/>
                <w:szCs w:val="22"/>
                <w:lang w:eastAsia="en-US"/>
              </w:rPr>
            </w:pPr>
            <w:r w:rsidRPr="00DB1E53">
              <w:rPr>
                <w:rFonts w:eastAsiaTheme="minorHAnsi"/>
                <w:color w:val="000000"/>
                <w:sz w:val="22"/>
                <w:szCs w:val="22"/>
                <w:lang w:eastAsia="en-US"/>
              </w:rPr>
              <w:t xml:space="preserve">skład: wodorotlenek potasu, związki </w:t>
            </w:r>
            <w:r w:rsidRPr="00DB1E53">
              <w:rPr>
                <w:rFonts w:eastAsiaTheme="minorHAnsi"/>
                <w:color w:val="000000"/>
                <w:sz w:val="22"/>
                <w:szCs w:val="22"/>
                <w:lang w:eastAsia="en-US"/>
              </w:rPr>
              <w:lastRenderedPageBreak/>
              <w:t xml:space="preserve">chelatujące, </w:t>
            </w:r>
            <w:r w:rsidR="00B216C0" w:rsidRPr="00DB1E53">
              <w:rPr>
                <w:rFonts w:eastAsiaTheme="minorHAnsi"/>
                <w:color w:val="000000"/>
                <w:sz w:val="22"/>
                <w:szCs w:val="22"/>
                <w:lang w:eastAsia="en-US"/>
              </w:rPr>
              <w:t>inhibitory korozji. Kanister 5</w:t>
            </w:r>
            <w:r w:rsidRPr="00DB1E53">
              <w:rPr>
                <w:rFonts w:eastAsiaTheme="minorHAnsi"/>
                <w:color w:val="000000"/>
                <w:sz w:val="22"/>
                <w:szCs w:val="22"/>
                <w:lang w:eastAsia="en-US"/>
              </w:rPr>
              <w:t>L</w:t>
            </w:r>
          </w:p>
        </w:tc>
        <w:tc>
          <w:tcPr>
            <w:tcW w:w="1275" w:type="dxa"/>
            <w:vAlign w:val="center"/>
          </w:tcPr>
          <w:p w:rsidR="0018611D" w:rsidRPr="009A7D27" w:rsidRDefault="0018611D" w:rsidP="00EA49E6">
            <w:r>
              <w:lastRenderedPageBreak/>
              <w:t>Op.</w:t>
            </w:r>
          </w:p>
        </w:tc>
        <w:tc>
          <w:tcPr>
            <w:tcW w:w="1361" w:type="dxa"/>
            <w:vAlign w:val="center"/>
          </w:tcPr>
          <w:p w:rsidR="0018611D" w:rsidRPr="00DB1E53" w:rsidRDefault="0018611D" w:rsidP="00EA49E6">
            <w:pPr>
              <w:rPr>
                <w:sz w:val="22"/>
                <w:szCs w:val="22"/>
              </w:rPr>
            </w:pPr>
            <w:r w:rsidRPr="00DB1E53">
              <w:rPr>
                <w:sz w:val="22"/>
                <w:szCs w:val="22"/>
              </w:rPr>
              <w:t>20</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18611D" w:rsidTr="00EA49E6">
        <w:trPr>
          <w:trHeight w:val="1080"/>
        </w:trPr>
        <w:tc>
          <w:tcPr>
            <w:tcW w:w="674" w:type="dxa"/>
          </w:tcPr>
          <w:p w:rsidR="0018611D" w:rsidRPr="00DB1E53" w:rsidRDefault="0018611D" w:rsidP="00EA49E6">
            <w:pPr>
              <w:rPr>
                <w:sz w:val="22"/>
                <w:szCs w:val="22"/>
              </w:rPr>
            </w:pPr>
            <w:r w:rsidRPr="00DB1E53">
              <w:rPr>
                <w:sz w:val="22"/>
                <w:szCs w:val="22"/>
              </w:rPr>
              <w:lastRenderedPageBreak/>
              <w:t>3.</w:t>
            </w:r>
          </w:p>
        </w:tc>
        <w:tc>
          <w:tcPr>
            <w:tcW w:w="3931" w:type="dxa"/>
          </w:tcPr>
          <w:p w:rsidR="0018611D" w:rsidRPr="00E024B4" w:rsidRDefault="0018611D" w:rsidP="00EA49E6">
            <w:pPr>
              <w:spacing w:before="100" w:beforeAutospacing="1"/>
              <w:jc w:val="both"/>
              <w:rPr>
                <w:sz w:val="22"/>
                <w:szCs w:val="22"/>
              </w:rPr>
            </w:pPr>
            <w:r w:rsidRPr="00E024B4">
              <w:rPr>
                <w:sz w:val="22"/>
                <w:szCs w:val="22"/>
              </w:rPr>
              <w:t>Preparat do dezynfekc</w:t>
            </w:r>
            <w:r>
              <w:rPr>
                <w:sz w:val="22"/>
                <w:szCs w:val="22"/>
              </w:rPr>
              <w:t xml:space="preserve">ji i mycia wyrobów medycznych w automatycznych </w:t>
            </w:r>
            <w:r w:rsidRPr="00E024B4">
              <w:rPr>
                <w:sz w:val="22"/>
                <w:szCs w:val="22"/>
              </w:rPr>
              <w:t>myjniach-dezynfektorach •W zależności od oczekiwanych właściwości preparatu należy zastosować inne stężenie preparatu. Mycie: 0,1% do 0,3% (1 do 3 ml/l) w gorącej wodzie (50°C-70°C).Mycie i dezynfekcja (bakterie, drożdże): 0,5% (5 ml/l), 10 min, 55°CMycie i dezynfekcja (bakterie, grzyby, prątki, wirusy): 1% (10 ml/l), 10 min, 55°C. Wyrób medyczny kl. II b. Zalecany do zastosowania w myjni do butów operacyjnych opakowanie kanister 5 L</w:t>
            </w:r>
          </w:p>
          <w:p w:rsidR="0018611D" w:rsidRDefault="0018611D" w:rsidP="00EA49E6">
            <w:pPr>
              <w:jc w:val="both"/>
              <w:rPr>
                <w:b/>
              </w:rPr>
            </w:pPr>
          </w:p>
        </w:tc>
        <w:tc>
          <w:tcPr>
            <w:tcW w:w="1275" w:type="dxa"/>
            <w:vAlign w:val="center"/>
          </w:tcPr>
          <w:p w:rsidR="0018611D" w:rsidRPr="00DB1E53" w:rsidRDefault="0018611D" w:rsidP="00EA49E6">
            <w:pPr>
              <w:rPr>
                <w:sz w:val="22"/>
                <w:szCs w:val="22"/>
              </w:rPr>
            </w:pPr>
            <w:r w:rsidRPr="00DB1E53">
              <w:rPr>
                <w:sz w:val="22"/>
                <w:szCs w:val="22"/>
              </w:rPr>
              <w:t>Op.</w:t>
            </w:r>
          </w:p>
        </w:tc>
        <w:tc>
          <w:tcPr>
            <w:tcW w:w="1361" w:type="dxa"/>
            <w:vAlign w:val="center"/>
          </w:tcPr>
          <w:p w:rsidR="0018611D" w:rsidRPr="00DB1E53" w:rsidRDefault="0018611D" w:rsidP="00EA49E6">
            <w:pPr>
              <w:rPr>
                <w:sz w:val="22"/>
                <w:szCs w:val="22"/>
              </w:rPr>
            </w:pPr>
            <w:r w:rsidRPr="00DB1E53">
              <w:rPr>
                <w:sz w:val="22"/>
                <w:szCs w:val="22"/>
              </w:rPr>
              <w:t>24</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18611D" w:rsidTr="00B216C0">
        <w:trPr>
          <w:trHeight w:val="3893"/>
        </w:trPr>
        <w:tc>
          <w:tcPr>
            <w:tcW w:w="674" w:type="dxa"/>
          </w:tcPr>
          <w:p w:rsidR="0018611D" w:rsidRPr="00DB1E53" w:rsidRDefault="0018611D" w:rsidP="00EA49E6">
            <w:pPr>
              <w:rPr>
                <w:sz w:val="22"/>
                <w:szCs w:val="22"/>
              </w:rPr>
            </w:pPr>
            <w:r w:rsidRPr="00DB1E53">
              <w:rPr>
                <w:sz w:val="22"/>
                <w:szCs w:val="22"/>
              </w:rPr>
              <w:t>4.</w:t>
            </w:r>
          </w:p>
        </w:tc>
        <w:tc>
          <w:tcPr>
            <w:tcW w:w="3931" w:type="dxa"/>
          </w:tcPr>
          <w:p w:rsidR="0018611D" w:rsidRPr="00E024B4" w:rsidRDefault="0018611D" w:rsidP="00EA49E6">
            <w:pPr>
              <w:spacing w:before="100" w:beforeAutospacing="1" w:after="100" w:afterAutospacing="1"/>
              <w:jc w:val="both"/>
              <w:rPr>
                <w:sz w:val="22"/>
                <w:szCs w:val="22"/>
              </w:rPr>
            </w:pPr>
            <w:r w:rsidRPr="00E024B4">
              <w:rPr>
                <w:sz w:val="22"/>
                <w:szCs w:val="22"/>
              </w:rPr>
              <w:t>Płynny środek neutralizujący stosowany w myjniach-dezynfektorach po użyciu alkalicznego środka myjącego.</w:t>
            </w:r>
            <w:r>
              <w:rPr>
                <w:sz w:val="22"/>
                <w:szCs w:val="22"/>
              </w:rPr>
              <w:t xml:space="preserve"> </w:t>
            </w:r>
            <w:r w:rsidRPr="00E024B4">
              <w:rPr>
                <w:sz w:val="22"/>
                <w:szCs w:val="22"/>
              </w:rPr>
              <w:t xml:space="preserve">Do zastosowania do neutralizacji pozostałości po użyciu środka alkalicznego, skutecznie wypłukujący substancje alkaliczne, </w:t>
            </w:r>
            <w:proofErr w:type="spellStart"/>
            <w:r w:rsidRPr="00E024B4">
              <w:rPr>
                <w:sz w:val="22"/>
                <w:szCs w:val="22"/>
              </w:rPr>
              <w:t>pH</w:t>
            </w:r>
            <w:proofErr w:type="spellEnd"/>
            <w:r w:rsidRPr="00E024B4">
              <w:rPr>
                <w:sz w:val="22"/>
                <w:szCs w:val="22"/>
              </w:rPr>
              <w:t xml:space="preserve"> roztworu roboczego ok. 2,5. Wymagane niskie stężenie robocze (od 0,1 do 0,5%).Dozowanie automatyczne za pomocą pompy dozującej myjni-dezynfektora. Wyrób medyczny kl. I. Do zastosowania ze środkiem z pozycji 5, Zalecany do zastosowania w myjni do butów operacyjnych. Opakowanie kanister 5 L </w:t>
            </w:r>
          </w:p>
        </w:tc>
        <w:tc>
          <w:tcPr>
            <w:tcW w:w="1275" w:type="dxa"/>
            <w:vAlign w:val="center"/>
          </w:tcPr>
          <w:p w:rsidR="0018611D" w:rsidRPr="00DB1E53" w:rsidRDefault="0018611D" w:rsidP="00EA49E6">
            <w:pPr>
              <w:rPr>
                <w:sz w:val="22"/>
                <w:szCs w:val="22"/>
              </w:rPr>
            </w:pPr>
            <w:r w:rsidRPr="00DB1E53">
              <w:rPr>
                <w:sz w:val="22"/>
                <w:szCs w:val="22"/>
              </w:rPr>
              <w:t>Op.</w:t>
            </w:r>
          </w:p>
        </w:tc>
        <w:tc>
          <w:tcPr>
            <w:tcW w:w="1361" w:type="dxa"/>
            <w:vAlign w:val="center"/>
          </w:tcPr>
          <w:p w:rsidR="0018611D" w:rsidRPr="00DB1E53" w:rsidRDefault="0018611D" w:rsidP="00EA49E6">
            <w:pPr>
              <w:rPr>
                <w:sz w:val="22"/>
                <w:szCs w:val="22"/>
              </w:rPr>
            </w:pPr>
            <w:r w:rsidRPr="00DB1E53">
              <w:rPr>
                <w:sz w:val="22"/>
                <w:szCs w:val="22"/>
              </w:rPr>
              <w:t>24</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18611D" w:rsidTr="00EA49E6">
        <w:trPr>
          <w:trHeight w:val="1080"/>
        </w:trPr>
        <w:tc>
          <w:tcPr>
            <w:tcW w:w="674" w:type="dxa"/>
          </w:tcPr>
          <w:p w:rsidR="0018611D" w:rsidRPr="00DB1E53" w:rsidRDefault="0018611D" w:rsidP="00EA49E6">
            <w:pPr>
              <w:rPr>
                <w:sz w:val="22"/>
                <w:szCs w:val="22"/>
              </w:rPr>
            </w:pPr>
            <w:r w:rsidRPr="00DB1E53">
              <w:rPr>
                <w:sz w:val="22"/>
                <w:szCs w:val="22"/>
              </w:rPr>
              <w:t>5.</w:t>
            </w:r>
          </w:p>
        </w:tc>
        <w:tc>
          <w:tcPr>
            <w:tcW w:w="3931" w:type="dxa"/>
          </w:tcPr>
          <w:p w:rsidR="0018611D" w:rsidRPr="00E024B4" w:rsidRDefault="0018611D" w:rsidP="00EA49E6">
            <w:pPr>
              <w:spacing w:after="100" w:afterAutospacing="1"/>
              <w:jc w:val="both"/>
              <w:rPr>
                <w:sz w:val="22"/>
                <w:szCs w:val="22"/>
              </w:rPr>
            </w:pPr>
            <w:r w:rsidRPr="00E024B4">
              <w:rPr>
                <w:sz w:val="22"/>
                <w:szCs w:val="22"/>
              </w:rPr>
              <w:t xml:space="preserve"> Preparat do dezynfekcja powierzchni i wyposażenia pomieszczeń poprzez zamgławianie. W postaci gotowej do użycia preparat na bazie nadtlenku wodoru </w:t>
            </w:r>
            <w:r>
              <w:rPr>
                <w:sz w:val="22"/>
                <w:szCs w:val="22"/>
              </w:rPr>
              <w:t>o szerokim spektrum biobójczym:bakteriobójczy,</w:t>
            </w:r>
            <w:r w:rsidRPr="00E024B4">
              <w:rPr>
                <w:sz w:val="22"/>
                <w:szCs w:val="22"/>
              </w:rPr>
              <w:t>grzybobójc</w:t>
            </w:r>
            <w:r>
              <w:rPr>
                <w:sz w:val="22"/>
                <w:szCs w:val="22"/>
              </w:rPr>
              <w:t xml:space="preserve">zy, </w:t>
            </w:r>
            <w:r>
              <w:rPr>
                <w:sz w:val="22"/>
                <w:szCs w:val="22"/>
              </w:rPr>
              <w:lastRenderedPageBreak/>
              <w:t xml:space="preserve">wirusobójczy, sporobójczy. </w:t>
            </w:r>
            <w:r w:rsidRPr="00E024B4">
              <w:rPr>
                <w:sz w:val="22"/>
                <w:szCs w:val="22"/>
              </w:rPr>
              <w:t xml:space="preserve">Do zastosowania w zautomatyzowanym procesie dezynfekcji powierzchni preparatem przy użyciu urządzenia </w:t>
            </w:r>
            <w:proofErr w:type="spellStart"/>
            <w:r w:rsidRPr="00E024B4">
              <w:rPr>
                <w:b/>
                <w:sz w:val="22"/>
                <w:szCs w:val="22"/>
              </w:rPr>
              <w:t>Aerosept</w:t>
            </w:r>
            <w:proofErr w:type="spellEnd"/>
            <w:r w:rsidRPr="00E024B4">
              <w:rPr>
                <w:b/>
                <w:sz w:val="22"/>
                <w:szCs w:val="22"/>
              </w:rPr>
              <w:t xml:space="preserve"> AF</w:t>
            </w:r>
            <w:r w:rsidRPr="00E024B4">
              <w:rPr>
                <w:sz w:val="22"/>
                <w:szCs w:val="22"/>
              </w:rPr>
              <w:t xml:space="preserve"> .Wytwarzana mgła o wielkości kropli ≤ 3, długo utrzymująca się  w powietrzu, dzięki czemu dociera do wszystkich trudnodostępnych powierzchni.   Możliwość dezynfekcji różnego rodzaju powierzchni, w tym wrażliwych na działanie alkoholi np. inkubatory.</w:t>
            </w:r>
            <w:r>
              <w:rPr>
                <w:sz w:val="22"/>
                <w:szCs w:val="22"/>
              </w:rPr>
              <w:t xml:space="preserve"> </w:t>
            </w:r>
            <w:r w:rsidRPr="00E024B4">
              <w:rPr>
                <w:sz w:val="22"/>
                <w:szCs w:val="22"/>
              </w:rPr>
              <w:t xml:space="preserve">Przeprowadzany proces zamgławiania bez negatywnego wpływu na wyłączony sprzęt elektroniczny, w szczególności występujący w pomieszczeniach szpitalnych, taki jak: komputery i </w:t>
            </w:r>
            <w:r>
              <w:rPr>
                <w:sz w:val="22"/>
                <w:szCs w:val="22"/>
              </w:rPr>
              <w:t xml:space="preserve">inne wyposażenie </w:t>
            </w:r>
            <w:proofErr w:type="spellStart"/>
            <w:r>
              <w:rPr>
                <w:sz w:val="22"/>
                <w:szCs w:val="22"/>
              </w:rPr>
              <w:t>elektroniczne,</w:t>
            </w:r>
            <w:r w:rsidRPr="00E024B4">
              <w:rPr>
                <w:sz w:val="22"/>
                <w:szCs w:val="22"/>
              </w:rPr>
              <w:t>klimatyzację</w:t>
            </w:r>
            <w:proofErr w:type="spellEnd"/>
            <w:r w:rsidRPr="00E024B4">
              <w:rPr>
                <w:sz w:val="22"/>
                <w:szCs w:val="22"/>
              </w:rPr>
              <w:t>, automatyczne systemy wentylacyjne itp. Opakowanie kanister 5 L</w:t>
            </w:r>
          </w:p>
        </w:tc>
        <w:tc>
          <w:tcPr>
            <w:tcW w:w="1275" w:type="dxa"/>
            <w:vAlign w:val="center"/>
          </w:tcPr>
          <w:p w:rsidR="0018611D" w:rsidRPr="00DB1E53" w:rsidRDefault="0018611D" w:rsidP="00EA49E6">
            <w:pPr>
              <w:rPr>
                <w:sz w:val="22"/>
                <w:szCs w:val="22"/>
              </w:rPr>
            </w:pPr>
            <w:r w:rsidRPr="00DB1E53">
              <w:rPr>
                <w:sz w:val="22"/>
                <w:szCs w:val="22"/>
              </w:rPr>
              <w:lastRenderedPageBreak/>
              <w:t>Op.</w:t>
            </w:r>
          </w:p>
        </w:tc>
        <w:tc>
          <w:tcPr>
            <w:tcW w:w="1361" w:type="dxa"/>
            <w:vAlign w:val="center"/>
          </w:tcPr>
          <w:p w:rsidR="0018611D" w:rsidRPr="00DB1E53" w:rsidRDefault="0018611D" w:rsidP="00EA49E6">
            <w:pPr>
              <w:rPr>
                <w:sz w:val="22"/>
                <w:szCs w:val="22"/>
              </w:rPr>
            </w:pPr>
            <w:r w:rsidRPr="00DB1E53">
              <w:rPr>
                <w:sz w:val="22"/>
                <w:szCs w:val="22"/>
              </w:rPr>
              <w:t>24</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18611D" w:rsidTr="00B216C0">
        <w:trPr>
          <w:trHeight w:val="3318"/>
        </w:trPr>
        <w:tc>
          <w:tcPr>
            <w:tcW w:w="674" w:type="dxa"/>
          </w:tcPr>
          <w:p w:rsidR="0018611D" w:rsidRPr="00DB1E53" w:rsidRDefault="0018611D" w:rsidP="00EA49E6">
            <w:pPr>
              <w:rPr>
                <w:sz w:val="22"/>
                <w:szCs w:val="22"/>
              </w:rPr>
            </w:pPr>
            <w:r w:rsidRPr="00DB1E53">
              <w:rPr>
                <w:sz w:val="22"/>
                <w:szCs w:val="22"/>
              </w:rPr>
              <w:lastRenderedPageBreak/>
              <w:t>6.</w:t>
            </w:r>
          </w:p>
        </w:tc>
        <w:tc>
          <w:tcPr>
            <w:tcW w:w="3931" w:type="dxa"/>
          </w:tcPr>
          <w:p w:rsidR="0018611D" w:rsidRPr="00E024B4" w:rsidRDefault="0018611D" w:rsidP="00EA49E6">
            <w:pPr>
              <w:spacing w:after="100" w:afterAutospacing="1"/>
              <w:jc w:val="both"/>
              <w:rPr>
                <w:sz w:val="22"/>
                <w:szCs w:val="22"/>
              </w:rPr>
            </w:pPr>
            <w:r w:rsidRPr="00E024B4">
              <w:rPr>
                <w:sz w:val="22"/>
                <w:szCs w:val="22"/>
              </w:rPr>
              <w:t>Preparat do dezynfekcji powierzchni i wyposażenia pomieszczeń metodą zamgławiania za pomocą urządzenia AEROSEPT COMPACT 250 oraz AEROSEPT 500. •bezpieczny - nie zawiera metali ciężkich i aldehydów, formuła bazująca na kwasie nadoctowym zabezpieczająca  przed korozją, szerokie spektrum skuteczności już po 30 min ekspozycji, nie pozostawia żadnych pozostałości czy smug. Produkt gotowy do użycia, Czas trwania dezynfekcji automatycznie obliczany przez urządzenie. Opakowanie kanister 5 L</w:t>
            </w:r>
          </w:p>
        </w:tc>
        <w:tc>
          <w:tcPr>
            <w:tcW w:w="1275" w:type="dxa"/>
            <w:vAlign w:val="center"/>
          </w:tcPr>
          <w:p w:rsidR="0018611D" w:rsidRPr="00DB1E53" w:rsidRDefault="0018611D" w:rsidP="00EA49E6">
            <w:pPr>
              <w:rPr>
                <w:sz w:val="22"/>
                <w:szCs w:val="22"/>
              </w:rPr>
            </w:pPr>
            <w:r w:rsidRPr="00DB1E53">
              <w:rPr>
                <w:sz w:val="22"/>
                <w:szCs w:val="22"/>
              </w:rPr>
              <w:t>Op.</w:t>
            </w:r>
          </w:p>
        </w:tc>
        <w:tc>
          <w:tcPr>
            <w:tcW w:w="1361" w:type="dxa"/>
            <w:vAlign w:val="center"/>
          </w:tcPr>
          <w:p w:rsidR="0018611D" w:rsidRPr="00DB1E53" w:rsidRDefault="0018611D" w:rsidP="00EA49E6">
            <w:pPr>
              <w:rPr>
                <w:sz w:val="22"/>
                <w:szCs w:val="22"/>
              </w:rPr>
            </w:pPr>
            <w:r w:rsidRPr="00DB1E53">
              <w:rPr>
                <w:sz w:val="22"/>
                <w:szCs w:val="22"/>
              </w:rPr>
              <w:t>24</w:t>
            </w:r>
          </w:p>
        </w:tc>
        <w:tc>
          <w:tcPr>
            <w:tcW w:w="2142" w:type="dxa"/>
            <w:vAlign w:val="center"/>
          </w:tcPr>
          <w:p w:rsidR="0018611D" w:rsidRPr="009A7D27" w:rsidRDefault="0018611D" w:rsidP="00EA49E6"/>
        </w:tc>
        <w:tc>
          <w:tcPr>
            <w:tcW w:w="990" w:type="dxa"/>
            <w:vAlign w:val="center"/>
          </w:tcPr>
          <w:p w:rsidR="0018611D" w:rsidRPr="009A7D27" w:rsidRDefault="0018611D" w:rsidP="00EA49E6"/>
        </w:tc>
        <w:tc>
          <w:tcPr>
            <w:tcW w:w="2101" w:type="dxa"/>
            <w:vAlign w:val="center"/>
          </w:tcPr>
          <w:p w:rsidR="0018611D" w:rsidRPr="009A7D27" w:rsidRDefault="0018611D" w:rsidP="00EA49E6"/>
        </w:tc>
        <w:tc>
          <w:tcPr>
            <w:tcW w:w="2235" w:type="dxa"/>
            <w:vAlign w:val="center"/>
          </w:tcPr>
          <w:p w:rsidR="0018611D" w:rsidRPr="009A7D27" w:rsidRDefault="0018611D" w:rsidP="00EA49E6"/>
        </w:tc>
      </w:tr>
      <w:tr w:rsidR="00B216C0" w:rsidTr="00FD0BA4">
        <w:trPr>
          <w:trHeight w:val="276"/>
        </w:trPr>
        <w:tc>
          <w:tcPr>
            <w:tcW w:w="14709" w:type="dxa"/>
            <w:gridSpan w:val="8"/>
          </w:tcPr>
          <w:p w:rsidR="00B216C0" w:rsidRPr="00B216C0" w:rsidRDefault="00B216C0" w:rsidP="00EA49E6">
            <w:pPr>
              <w:rPr>
                <w:b/>
                <w:sz w:val="22"/>
                <w:szCs w:val="22"/>
              </w:rPr>
            </w:pPr>
            <w:r>
              <w:rPr>
                <w:b/>
                <w:sz w:val="22"/>
                <w:szCs w:val="22"/>
              </w:rPr>
              <w:t>Wartość brutto ogółem:</w:t>
            </w:r>
          </w:p>
        </w:tc>
      </w:tr>
    </w:tbl>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B216C0" w:rsidRDefault="00B216C0" w:rsidP="00B216C0">
      <w:pPr>
        <w:rPr>
          <w:b/>
        </w:rPr>
      </w:pPr>
      <w:r>
        <w:rPr>
          <w:b/>
        </w:rPr>
        <w:t>ZAŁĄCZNIK NR 1</w:t>
      </w:r>
    </w:p>
    <w:p w:rsidR="00B216C0" w:rsidRDefault="00B216C0" w:rsidP="00B216C0">
      <w:pPr>
        <w:rPr>
          <w:b/>
        </w:rPr>
      </w:pPr>
    </w:p>
    <w:p w:rsidR="00B216C0" w:rsidRDefault="00BD4C7B" w:rsidP="00B216C0">
      <w:pPr>
        <w:rPr>
          <w:b/>
        </w:rPr>
      </w:pPr>
      <w:r>
        <w:rPr>
          <w:b/>
        </w:rPr>
        <w:t>PAKIET NR 5</w:t>
      </w:r>
      <w:r w:rsidR="00B216C0">
        <w:rPr>
          <w:b/>
        </w:rPr>
        <w:t xml:space="preserve"> – Maszynowe mycie i dezynfekcja narzędzi i sprzętu medycznego 3</w:t>
      </w:r>
    </w:p>
    <w:p w:rsidR="00B216C0" w:rsidRDefault="00B216C0" w:rsidP="00B216C0">
      <w:pPr>
        <w:rPr>
          <w:b/>
        </w:rPr>
      </w:pPr>
    </w:p>
    <w:tbl>
      <w:tblPr>
        <w:tblStyle w:val="Tabela-Siatka"/>
        <w:tblW w:w="14280" w:type="dxa"/>
        <w:tblLook w:val="04A0" w:firstRow="1" w:lastRow="0" w:firstColumn="1" w:lastColumn="0" w:noHBand="0" w:noVBand="1"/>
      </w:tblPr>
      <w:tblGrid>
        <w:gridCol w:w="675"/>
        <w:gridCol w:w="3969"/>
        <w:gridCol w:w="1276"/>
        <w:gridCol w:w="1220"/>
        <w:gridCol w:w="2182"/>
        <w:gridCol w:w="992"/>
        <w:gridCol w:w="2181"/>
        <w:gridCol w:w="1785"/>
      </w:tblGrid>
      <w:tr w:rsidR="00B216C0" w:rsidTr="00EA49E6">
        <w:trPr>
          <w:trHeight w:val="1150"/>
        </w:trPr>
        <w:tc>
          <w:tcPr>
            <w:tcW w:w="675" w:type="dxa"/>
            <w:vAlign w:val="center"/>
          </w:tcPr>
          <w:p w:rsidR="00B216C0" w:rsidRDefault="00B216C0" w:rsidP="00EA49E6">
            <w:pPr>
              <w:jc w:val="center"/>
              <w:rPr>
                <w:b/>
              </w:rPr>
            </w:pPr>
            <w:r>
              <w:rPr>
                <w:b/>
              </w:rPr>
              <w:t>L.P.</w:t>
            </w:r>
          </w:p>
        </w:tc>
        <w:tc>
          <w:tcPr>
            <w:tcW w:w="3969" w:type="dxa"/>
            <w:vAlign w:val="center"/>
          </w:tcPr>
          <w:p w:rsidR="00B216C0" w:rsidRDefault="00B216C0" w:rsidP="00EA49E6">
            <w:pPr>
              <w:jc w:val="center"/>
              <w:rPr>
                <w:b/>
              </w:rPr>
            </w:pPr>
            <w:r>
              <w:rPr>
                <w:b/>
              </w:rPr>
              <w:t>Preparat</w:t>
            </w:r>
          </w:p>
        </w:tc>
        <w:tc>
          <w:tcPr>
            <w:tcW w:w="1276" w:type="dxa"/>
            <w:vAlign w:val="center"/>
          </w:tcPr>
          <w:p w:rsidR="00B216C0" w:rsidRPr="00EE067B" w:rsidRDefault="00B216C0" w:rsidP="00EA49E6">
            <w:pPr>
              <w:jc w:val="center"/>
              <w:rPr>
                <w:b/>
              </w:rPr>
            </w:pPr>
            <w:r>
              <w:rPr>
                <w:b/>
              </w:rPr>
              <w:t>Jednostka miary</w:t>
            </w:r>
          </w:p>
        </w:tc>
        <w:tc>
          <w:tcPr>
            <w:tcW w:w="1220" w:type="dxa"/>
            <w:vAlign w:val="center"/>
          </w:tcPr>
          <w:p w:rsidR="00B216C0" w:rsidRPr="00E024B4" w:rsidRDefault="00B216C0" w:rsidP="00EA49E6">
            <w:pPr>
              <w:spacing w:line="276" w:lineRule="auto"/>
              <w:jc w:val="center"/>
              <w:rPr>
                <w:b/>
                <w:bCs/>
                <w:sz w:val="22"/>
                <w:szCs w:val="22"/>
                <w:lang w:eastAsia="en-US"/>
              </w:rPr>
            </w:pPr>
            <w:r w:rsidRPr="00E024B4">
              <w:rPr>
                <w:b/>
                <w:bCs/>
                <w:sz w:val="22"/>
                <w:szCs w:val="22"/>
                <w:lang w:eastAsia="en-US"/>
              </w:rPr>
              <w:t xml:space="preserve">Ilość </w:t>
            </w:r>
          </w:p>
          <w:p w:rsidR="00B216C0" w:rsidRPr="00E024B4" w:rsidRDefault="00B216C0" w:rsidP="00EA49E6">
            <w:pPr>
              <w:spacing w:line="276" w:lineRule="auto"/>
              <w:jc w:val="center"/>
              <w:rPr>
                <w:b/>
                <w:bCs/>
                <w:sz w:val="22"/>
                <w:szCs w:val="22"/>
                <w:lang w:eastAsia="en-US"/>
              </w:rPr>
            </w:pPr>
            <w:r w:rsidRPr="00E024B4">
              <w:rPr>
                <w:b/>
                <w:bCs/>
                <w:sz w:val="22"/>
                <w:szCs w:val="22"/>
                <w:lang w:eastAsia="en-US"/>
              </w:rPr>
              <w:t xml:space="preserve">na okres </w:t>
            </w:r>
          </w:p>
          <w:p w:rsidR="00B216C0" w:rsidRPr="00EE067B" w:rsidRDefault="00B216C0" w:rsidP="00EA49E6">
            <w:pPr>
              <w:jc w:val="center"/>
              <w:rPr>
                <w:b/>
              </w:rPr>
            </w:pPr>
            <w:r w:rsidRPr="00E024B4">
              <w:rPr>
                <w:b/>
                <w:bCs/>
                <w:sz w:val="22"/>
                <w:szCs w:val="22"/>
                <w:lang w:eastAsia="en-US"/>
              </w:rPr>
              <w:t>2-wóch lat</w:t>
            </w:r>
          </w:p>
        </w:tc>
        <w:tc>
          <w:tcPr>
            <w:tcW w:w="2182" w:type="dxa"/>
            <w:vAlign w:val="center"/>
          </w:tcPr>
          <w:p w:rsidR="00B216C0" w:rsidRPr="00EE067B" w:rsidRDefault="00B216C0" w:rsidP="00EA49E6">
            <w:pPr>
              <w:jc w:val="center"/>
              <w:rPr>
                <w:b/>
              </w:rPr>
            </w:pPr>
            <w:r w:rsidRPr="00E024B4">
              <w:rPr>
                <w:b/>
                <w:bCs/>
                <w:sz w:val="22"/>
                <w:szCs w:val="22"/>
                <w:lang w:eastAsia="en-US"/>
              </w:rPr>
              <w:t>Nazwa handlowa preparatu, producent</w:t>
            </w:r>
          </w:p>
        </w:tc>
        <w:tc>
          <w:tcPr>
            <w:tcW w:w="992" w:type="dxa"/>
            <w:vAlign w:val="center"/>
          </w:tcPr>
          <w:p w:rsidR="00B216C0" w:rsidRPr="00EE067B" w:rsidRDefault="00B216C0" w:rsidP="00EA49E6">
            <w:pPr>
              <w:jc w:val="center"/>
              <w:rPr>
                <w:b/>
              </w:rPr>
            </w:pPr>
            <w:r w:rsidRPr="00E024B4">
              <w:rPr>
                <w:b/>
                <w:sz w:val="22"/>
                <w:szCs w:val="22"/>
                <w:lang w:eastAsia="en-US"/>
              </w:rPr>
              <w:t>Stawka VAT</w:t>
            </w:r>
          </w:p>
        </w:tc>
        <w:tc>
          <w:tcPr>
            <w:tcW w:w="2181" w:type="dxa"/>
            <w:vAlign w:val="center"/>
          </w:tcPr>
          <w:p w:rsidR="00B216C0" w:rsidRPr="00EE067B" w:rsidRDefault="00B216C0" w:rsidP="00EA49E6">
            <w:pPr>
              <w:jc w:val="center"/>
              <w:rPr>
                <w:b/>
              </w:rPr>
            </w:pPr>
            <w:r w:rsidRPr="00E024B4">
              <w:rPr>
                <w:b/>
                <w:bCs/>
                <w:sz w:val="22"/>
                <w:szCs w:val="22"/>
                <w:lang w:eastAsia="en-US"/>
              </w:rPr>
              <w:t xml:space="preserve">Cena brutto za </w:t>
            </w:r>
            <w:r w:rsidRPr="00E024B4">
              <w:rPr>
                <w:b/>
                <w:bCs/>
                <w:sz w:val="22"/>
                <w:szCs w:val="22"/>
                <w:lang w:eastAsia="en-US"/>
              </w:rPr>
              <w:br/>
              <w:t>jednostkę miary</w:t>
            </w:r>
          </w:p>
        </w:tc>
        <w:tc>
          <w:tcPr>
            <w:tcW w:w="1785" w:type="dxa"/>
            <w:vAlign w:val="center"/>
          </w:tcPr>
          <w:p w:rsidR="00B216C0" w:rsidRPr="00EE067B" w:rsidRDefault="00B216C0" w:rsidP="00EA49E6">
            <w:pPr>
              <w:jc w:val="center"/>
              <w:rPr>
                <w:b/>
              </w:rPr>
            </w:pPr>
            <w:r w:rsidRPr="00E024B4">
              <w:rPr>
                <w:b/>
                <w:bCs/>
                <w:sz w:val="22"/>
                <w:szCs w:val="22"/>
                <w:lang w:eastAsia="en-US"/>
              </w:rPr>
              <w:t xml:space="preserve">Wartość brutto ogółem  </w:t>
            </w:r>
          </w:p>
        </w:tc>
      </w:tr>
      <w:tr w:rsidR="00CA36EF" w:rsidTr="00EA49E6">
        <w:trPr>
          <w:trHeight w:val="1718"/>
        </w:trPr>
        <w:tc>
          <w:tcPr>
            <w:tcW w:w="675" w:type="dxa"/>
          </w:tcPr>
          <w:p w:rsidR="00B216C0" w:rsidRPr="00DB1E53" w:rsidRDefault="00B216C0" w:rsidP="00EA49E6">
            <w:pPr>
              <w:rPr>
                <w:sz w:val="22"/>
                <w:szCs w:val="22"/>
              </w:rPr>
            </w:pPr>
            <w:r w:rsidRPr="00DB1E53">
              <w:rPr>
                <w:sz w:val="22"/>
                <w:szCs w:val="22"/>
              </w:rPr>
              <w:t>1.</w:t>
            </w:r>
          </w:p>
        </w:tc>
        <w:tc>
          <w:tcPr>
            <w:tcW w:w="3969" w:type="dxa"/>
          </w:tcPr>
          <w:p w:rsidR="00B216C0" w:rsidRPr="00E024B4" w:rsidRDefault="00B216C0" w:rsidP="00EA49E6">
            <w:pPr>
              <w:spacing w:after="100" w:afterAutospacing="1"/>
              <w:jc w:val="both"/>
              <w:rPr>
                <w:sz w:val="22"/>
                <w:szCs w:val="22"/>
              </w:rPr>
            </w:pPr>
            <w:r w:rsidRPr="00E024B4">
              <w:rPr>
                <w:sz w:val="22"/>
                <w:szCs w:val="22"/>
              </w:rPr>
              <w:t>Płyn o kwaśnym odczynie, nabłyszczający przeznaczony do myjni z wytwornicą pary, zapobiegający powstawaniu kamienia na prętach grzejnych. Nadający się do wody o wyższych stopniach twardości , wspomagający suszenie, zapobiegający tworzeniu się osadów i zacieków. Dozowanie odbywa za pomocą pomp dozujących automatycznych maszyn do przygotowania. Ilość dozowania na 5°dH = 0,5 ml/l. Opakowanie kanister 5 L</w:t>
            </w:r>
          </w:p>
        </w:tc>
        <w:tc>
          <w:tcPr>
            <w:tcW w:w="1276" w:type="dxa"/>
            <w:vAlign w:val="center"/>
          </w:tcPr>
          <w:p w:rsidR="00B216C0" w:rsidRPr="00DB1E53" w:rsidRDefault="00B216C0" w:rsidP="00EA49E6">
            <w:pPr>
              <w:rPr>
                <w:sz w:val="22"/>
                <w:szCs w:val="22"/>
              </w:rPr>
            </w:pPr>
            <w:r w:rsidRPr="00DB1E53">
              <w:rPr>
                <w:sz w:val="22"/>
                <w:szCs w:val="22"/>
              </w:rPr>
              <w:t>Op.</w:t>
            </w:r>
          </w:p>
        </w:tc>
        <w:tc>
          <w:tcPr>
            <w:tcW w:w="1220" w:type="dxa"/>
            <w:vAlign w:val="center"/>
          </w:tcPr>
          <w:p w:rsidR="00B216C0" w:rsidRPr="00DB1E53" w:rsidRDefault="00B216C0" w:rsidP="00EA49E6">
            <w:pPr>
              <w:rPr>
                <w:sz w:val="22"/>
                <w:szCs w:val="22"/>
              </w:rPr>
            </w:pPr>
            <w:r w:rsidRPr="00DB1E53">
              <w:rPr>
                <w:sz w:val="22"/>
                <w:szCs w:val="22"/>
              </w:rPr>
              <w:t>20</w:t>
            </w:r>
          </w:p>
        </w:tc>
        <w:tc>
          <w:tcPr>
            <w:tcW w:w="2182" w:type="dxa"/>
            <w:vAlign w:val="center"/>
          </w:tcPr>
          <w:p w:rsidR="00B216C0" w:rsidRPr="00D57F63" w:rsidRDefault="00B216C0" w:rsidP="00EA49E6"/>
        </w:tc>
        <w:tc>
          <w:tcPr>
            <w:tcW w:w="992" w:type="dxa"/>
            <w:vAlign w:val="center"/>
          </w:tcPr>
          <w:p w:rsidR="00B216C0" w:rsidRPr="00D57F63" w:rsidRDefault="00B216C0" w:rsidP="00EA49E6"/>
        </w:tc>
        <w:tc>
          <w:tcPr>
            <w:tcW w:w="2181" w:type="dxa"/>
            <w:vAlign w:val="center"/>
          </w:tcPr>
          <w:p w:rsidR="00B216C0" w:rsidRPr="00D57F63" w:rsidRDefault="00B216C0" w:rsidP="00EA49E6"/>
        </w:tc>
        <w:tc>
          <w:tcPr>
            <w:tcW w:w="1785" w:type="dxa"/>
            <w:vAlign w:val="center"/>
          </w:tcPr>
          <w:p w:rsidR="00B216C0" w:rsidRPr="00D57F63" w:rsidRDefault="00B216C0" w:rsidP="00EA49E6"/>
        </w:tc>
      </w:tr>
      <w:tr w:rsidR="00CA36EF" w:rsidTr="00EA49E6">
        <w:trPr>
          <w:trHeight w:val="1813"/>
        </w:trPr>
        <w:tc>
          <w:tcPr>
            <w:tcW w:w="675" w:type="dxa"/>
          </w:tcPr>
          <w:p w:rsidR="00B216C0" w:rsidRPr="00DB1E53" w:rsidRDefault="00B216C0" w:rsidP="00EA49E6">
            <w:pPr>
              <w:rPr>
                <w:sz w:val="22"/>
                <w:szCs w:val="22"/>
              </w:rPr>
            </w:pPr>
            <w:r w:rsidRPr="00DB1E53">
              <w:rPr>
                <w:sz w:val="22"/>
                <w:szCs w:val="22"/>
              </w:rPr>
              <w:t>2.</w:t>
            </w:r>
          </w:p>
        </w:tc>
        <w:tc>
          <w:tcPr>
            <w:tcW w:w="3969" w:type="dxa"/>
          </w:tcPr>
          <w:p w:rsidR="00B216C0" w:rsidRPr="00E024B4" w:rsidRDefault="00B216C0" w:rsidP="00EA49E6">
            <w:pPr>
              <w:spacing w:before="100" w:beforeAutospacing="1" w:after="100" w:afterAutospacing="1"/>
              <w:jc w:val="both"/>
              <w:rPr>
                <w:sz w:val="22"/>
                <w:szCs w:val="22"/>
              </w:rPr>
            </w:pPr>
            <w:r w:rsidRPr="00E024B4">
              <w:rPr>
                <w:sz w:val="22"/>
                <w:szCs w:val="22"/>
              </w:rPr>
              <w:t xml:space="preserve">Płynny, skoncentrowany środek do mycia i dezynfekcji sprzętów, obuwia operacyjnego, o działaniu biobójczym na: B, </w:t>
            </w:r>
            <w:proofErr w:type="spellStart"/>
            <w:r w:rsidRPr="00E024B4">
              <w:rPr>
                <w:sz w:val="22"/>
                <w:szCs w:val="22"/>
              </w:rPr>
              <w:t>Tbc</w:t>
            </w:r>
            <w:proofErr w:type="spellEnd"/>
            <w:r w:rsidRPr="00E024B4">
              <w:rPr>
                <w:sz w:val="22"/>
                <w:szCs w:val="22"/>
              </w:rPr>
              <w:t>, F, V, aktywny, MRSA, VRE. Działający w 15 minut w stężeniu 0,25%. Dopuszczony do stosowania w obecności ludzi. Nie zostawiający smug, nie klejący się po wyschnięciu. Dokumentacja potwierdzająca skuteczność biobójczą preparatu- również w warunkach brudnych (obecność substancji organicznych). Opakowanie kanister 5 l.</w:t>
            </w:r>
          </w:p>
        </w:tc>
        <w:tc>
          <w:tcPr>
            <w:tcW w:w="1276" w:type="dxa"/>
            <w:vAlign w:val="center"/>
          </w:tcPr>
          <w:p w:rsidR="00B216C0" w:rsidRPr="00DB1E53" w:rsidRDefault="00B216C0" w:rsidP="00EA49E6">
            <w:pPr>
              <w:rPr>
                <w:sz w:val="22"/>
                <w:szCs w:val="22"/>
              </w:rPr>
            </w:pPr>
            <w:r w:rsidRPr="00DB1E53">
              <w:rPr>
                <w:sz w:val="22"/>
                <w:szCs w:val="22"/>
              </w:rPr>
              <w:t>Op.</w:t>
            </w:r>
          </w:p>
        </w:tc>
        <w:tc>
          <w:tcPr>
            <w:tcW w:w="1220" w:type="dxa"/>
            <w:vAlign w:val="center"/>
          </w:tcPr>
          <w:p w:rsidR="00B216C0" w:rsidRPr="00DB1E53" w:rsidRDefault="00B216C0" w:rsidP="00EA49E6">
            <w:pPr>
              <w:rPr>
                <w:sz w:val="22"/>
                <w:szCs w:val="22"/>
              </w:rPr>
            </w:pPr>
            <w:r w:rsidRPr="00DB1E53">
              <w:rPr>
                <w:sz w:val="22"/>
                <w:szCs w:val="22"/>
              </w:rPr>
              <w:t>100</w:t>
            </w:r>
          </w:p>
        </w:tc>
        <w:tc>
          <w:tcPr>
            <w:tcW w:w="2182" w:type="dxa"/>
            <w:vAlign w:val="center"/>
          </w:tcPr>
          <w:p w:rsidR="00B216C0" w:rsidRPr="00D57F63" w:rsidRDefault="00B216C0" w:rsidP="00EA49E6"/>
        </w:tc>
        <w:tc>
          <w:tcPr>
            <w:tcW w:w="992" w:type="dxa"/>
            <w:vAlign w:val="center"/>
          </w:tcPr>
          <w:p w:rsidR="00B216C0" w:rsidRPr="00D57F63" w:rsidRDefault="00B216C0" w:rsidP="00EA49E6"/>
        </w:tc>
        <w:tc>
          <w:tcPr>
            <w:tcW w:w="2181" w:type="dxa"/>
            <w:vAlign w:val="center"/>
          </w:tcPr>
          <w:p w:rsidR="00B216C0" w:rsidRPr="00D57F63" w:rsidRDefault="00B216C0" w:rsidP="00EA49E6"/>
        </w:tc>
        <w:tc>
          <w:tcPr>
            <w:tcW w:w="1785" w:type="dxa"/>
            <w:vAlign w:val="center"/>
          </w:tcPr>
          <w:p w:rsidR="00B216C0" w:rsidRPr="00D57F63" w:rsidRDefault="00B216C0" w:rsidP="00EA49E6"/>
        </w:tc>
      </w:tr>
      <w:tr w:rsidR="00B216C0" w:rsidTr="003E4692">
        <w:trPr>
          <w:trHeight w:val="281"/>
        </w:trPr>
        <w:tc>
          <w:tcPr>
            <w:tcW w:w="14280" w:type="dxa"/>
            <w:gridSpan w:val="8"/>
          </w:tcPr>
          <w:p w:rsidR="00B216C0" w:rsidRPr="00B216C0" w:rsidRDefault="00B216C0" w:rsidP="00EA49E6">
            <w:pPr>
              <w:rPr>
                <w:b/>
                <w:sz w:val="22"/>
                <w:szCs w:val="22"/>
              </w:rPr>
            </w:pPr>
            <w:r>
              <w:rPr>
                <w:b/>
                <w:sz w:val="22"/>
                <w:szCs w:val="22"/>
              </w:rPr>
              <w:t>Wartość brutto ogółem:</w:t>
            </w:r>
          </w:p>
        </w:tc>
      </w:tr>
    </w:tbl>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18611D" w:rsidRDefault="0018611D" w:rsidP="00622327">
      <w:pPr>
        <w:pStyle w:val="Tekstpodstawowy"/>
        <w:spacing w:after="240"/>
        <w:jc w:val="both"/>
        <w:rPr>
          <w:rFonts w:ascii="Times New Roman" w:hAnsi="Times New Roman"/>
          <w:bCs/>
          <w:sz w:val="22"/>
          <w:szCs w:val="22"/>
          <w:lang w:val="pl-PL"/>
        </w:rPr>
      </w:pPr>
    </w:p>
    <w:p w:rsidR="00622327" w:rsidRPr="00E024B4" w:rsidRDefault="00622327" w:rsidP="00622327">
      <w:pPr>
        <w:pStyle w:val="Tekstpodstawowy"/>
        <w:spacing w:after="240"/>
        <w:jc w:val="both"/>
        <w:rPr>
          <w:rFonts w:ascii="Times New Roman" w:hAnsi="Times New Roman"/>
          <w:bCs/>
          <w:sz w:val="22"/>
          <w:szCs w:val="22"/>
        </w:rPr>
      </w:pPr>
      <w:r w:rsidRPr="00E024B4">
        <w:rPr>
          <w:rFonts w:ascii="Times New Roman" w:hAnsi="Times New Roman"/>
          <w:bCs/>
          <w:sz w:val="22"/>
          <w:szCs w:val="22"/>
        </w:rPr>
        <w:t>WARUNKI OGÓLNE:</w:t>
      </w:r>
    </w:p>
    <w:p w:rsidR="00622327" w:rsidRPr="00E024B4" w:rsidRDefault="00C6568D" w:rsidP="00622327">
      <w:pPr>
        <w:jc w:val="both"/>
        <w:rPr>
          <w:sz w:val="22"/>
          <w:szCs w:val="22"/>
        </w:rPr>
      </w:pPr>
      <w:r>
        <w:rPr>
          <w:sz w:val="22"/>
          <w:szCs w:val="22"/>
        </w:rPr>
        <w:t>1</w:t>
      </w:r>
      <w:r w:rsidR="00622327" w:rsidRPr="00E024B4">
        <w:rPr>
          <w:sz w:val="22"/>
          <w:szCs w:val="22"/>
        </w:rPr>
        <w:t xml:space="preserve">.Zamawiajacy wymaga dostarczenia </w:t>
      </w:r>
      <w:r w:rsidR="003E0F7A">
        <w:rPr>
          <w:sz w:val="22"/>
          <w:szCs w:val="22"/>
        </w:rPr>
        <w:t xml:space="preserve">przy pierwszej dostawie </w:t>
      </w:r>
      <w:r w:rsidR="00622327" w:rsidRPr="00E024B4">
        <w:rPr>
          <w:sz w:val="22"/>
          <w:szCs w:val="22"/>
        </w:rPr>
        <w:t xml:space="preserve"> kart charakterystyki oferowanych produktów w języku polskim wydaną przez producenta </w:t>
      </w:r>
    </w:p>
    <w:p w:rsidR="00622327" w:rsidRPr="00E024B4" w:rsidRDefault="00632D43" w:rsidP="00622327">
      <w:pPr>
        <w:jc w:val="both"/>
        <w:rPr>
          <w:sz w:val="22"/>
          <w:szCs w:val="22"/>
        </w:rPr>
      </w:pPr>
      <w:r w:rsidRPr="00E024B4">
        <w:rPr>
          <w:sz w:val="22"/>
          <w:szCs w:val="22"/>
        </w:rPr>
        <w:t xml:space="preserve">   </w:t>
      </w:r>
      <w:r w:rsidR="00622327" w:rsidRPr="00E024B4">
        <w:rPr>
          <w:sz w:val="22"/>
          <w:szCs w:val="22"/>
        </w:rPr>
        <w:t>oferowanego przedmiotu zamówienia.</w:t>
      </w:r>
      <w:r w:rsidR="003E0F7A">
        <w:rPr>
          <w:sz w:val="22"/>
          <w:szCs w:val="22"/>
        </w:rPr>
        <w:t xml:space="preserve"> Zamawiający dopuszczę dostarczenie kart na płycie CD.</w:t>
      </w:r>
      <w:r w:rsidR="00622327" w:rsidRPr="00E024B4">
        <w:rPr>
          <w:sz w:val="22"/>
          <w:szCs w:val="22"/>
        </w:rPr>
        <w:t xml:space="preserve"> </w:t>
      </w:r>
    </w:p>
    <w:p w:rsidR="00622327" w:rsidRPr="00E024B4" w:rsidRDefault="00C6568D" w:rsidP="003E0F7A">
      <w:pPr>
        <w:pStyle w:val="gwpf2505613msonormal"/>
        <w:spacing w:before="0" w:beforeAutospacing="0" w:after="0" w:afterAutospacing="0"/>
        <w:jc w:val="both"/>
        <w:rPr>
          <w:sz w:val="22"/>
          <w:szCs w:val="22"/>
        </w:rPr>
      </w:pPr>
      <w:r>
        <w:rPr>
          <w:sz w:val="22"/>
          <w:szCs w:val="22"/>
        </w:rPr>
        <w:t>2</w:t>
      </w:r>
      <w:bookmarkStart w:id="0" w:name="_GoBack"/>
      <w:bookmarkEnd w:id="0"/>
      <w:r w:rsidR="00622327" w:rsidRPr="00E024B4">
        <w:rPr>
          <w:sz w:val="22"/>
          <w:szCs w:val="22"/>
        </w:rPr>
        <w:t>.Koszty podłączenia środków i</w:t>
      </w:r>
      <w:r w:rsidR="000D7859" w:rsidRPr="00E024B4">
        <w:rPr>
          <w:sz w:val="22"/>
          <w:szCs w:val="22"/>
        </w:rPr>
        <w:t xml:space="preserve"> kalibracji urządzeń </w:t>
      </w:r>
      <w:r w:rsidR="00622327" w:rsidRPr="00E024B4">
        <w:rPr>
          <w:sz w:val="22"/>
          <w:szCs w:val="22"/>
        </w:rPr>
        <w:t xml:space="preserve"> jest po stronie dostawcy środków. </w:t>
      </w:r>
    </w:p>
    <w:p w:rsidR="00622327" w:rsidRPr="00E024B4" w:rsidRDefault="00622327" w:rsidP="00622327">
      <w:pPr>
        <w:jc w:val="both"/>
        <w:rPr>
          <w:b/>
          <w:bCs/>
          <w:sz w:val="22"/>
          <w:szCs w:val="22"/>
        </w:rPr>
      </w:pPr>
    </w:p>
    <w:sectPr w:rsidR="00622327" w:rsidRPr="00E024B4" w:rsidSect="0062232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FF" w:rsidRDefault="000C2FFF" w:rsidP="00E95048">
      <w:r>
        <w:separator/>
      </w:r>
    </w:p>
  </w:endnote>
  <w:endnote w:type="continuationSeparator" w:id="0">
    <w:p w:rsidR="000C2FFF" w:rsidRDefault="000C2FFF" w:rsidP="00E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FF" w:rsidRDefault="000C2FFF" w:rsidP="00E95048">
      <w:r>
        <w:separator/>
      </w:r>
    </w:p>
  </w:footnote>
  <w:footnote w:type="continuationSeparator" w:id="0">
    <w:p w:rsidR="000C2FFF" w:rsidRDefault="000C2FFF" w:rsidP="00E9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2523"/>
    <w:multiLevelType w:val="hybridMultilevel"/>
    <w:tmpl w:val="DAAC99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3EA0A82"/>
    <w:multiLevelType w:val="hybridMultilevel"/>
    <w:tmpl w:val="AD4E3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27"/>
    <w:rsid w:val="000057AC"/>
    <w:rsid w:val="000112B0"/>
    <w:rsid w:val="00016E5C"/>
    <w:rsid w:val="00025029"/>
    <w:rsid w:val="000363F2"/>
    <w:rsid w:val="0003649D"/>
    <w:rsid w:val="00042BF0"/>
    <w:rsid w:val="00047E35"/>
    <w:rsid w:val="00054FCA"/>
    <w:rsid w:val="000661DB"/>
    <w:rsid w:val="00067653"/>
    <w:rsid w:val="000723BE"/>
    <w:rsid w:val="00091CCD"/>
    <w:rsid w:val="000C2FFF"/>
    <w:rsid w:val="000D7859"/>
    <w:rsid w:val="000F7810"/>
    <w:rsid w:val="00117A03"/>
    <w:rsid w:val="00136D15"/>
    <w:rsid w:val="00140E9E"/>
    <w:rsid w:val="001572B1"/>
    <w:rsid w:val="0018611D"/>
    <w:rsid w:val="001A26C8"/>
    <w:rsid w:val="001A6C1A"/>
    <w:rsid w:val="001C0F1B"/>
    <w:rsid w:val="001F6520"/>
    <w:rsid w:val="001F7ED2"/>
    <w:rsid w:val="002021FD"/>
    <w:rsid w:val="00206440"/>
    <w:rsid w:val="00211D17"/>
    <w:rsid w:val="00234575"/>
    <w:rsid w:val="00274E30"/>
    <w:rsid w:val="0027659E"/>
    <w:rsid w:val="002E43E0"/>
    <w:rsid w:val="002E4444"/>
    <w:rsid w:val="002E49EE"/>
    <w:rsid w:val="002F5F2F"/>
    <w:rsid w:val="00301763"/>
    <w:rsid w:val="00310DC8"/>
    <w:rsid w:val="00353472"/>
    <w:rsid w:val="0036062B"/>
    <w:rsid w:val="003741CC"/>
    <w:rsid w:val="00375A92"/>
    <w:rsid w:val="00382DE7"/>
    <w:rsid w:val="00384456"/>
    <w:rsid w:val="0038539B"/>
    <w:rsid w:val="00393D88"/>
    <w:rsid w:val="003B2BF2"/>
    <w:rsid w:val="003C7E6B"/>
    <w:rsid w:val="003D339A"/>
    <w:rsid w:val="003D4F04"/>
    <w:rsid w:val="003E0F7A"/>
    <w:rsid w:val="003E2BCF"/>
    <w:rsid w:val="004131B1"/>
    <w:rsid w:val="00423AB1"/>
    <w:rsid w:val="00426FC2"/>
    <w:rsid w:val="00450521"/>
    <w:rsid w:val="00493AC0"/>
    <w:rsid w:val="004A7524"/>
    <w:rsid w:val="004C50F7"/>
    <w:rsid w:val="004D41F7"/>
    <w:rsid w:val="004D500A"/>
    <w:rsid w:val="00506AB8"/>
    <w:rsid w:val="00571094"/>
    <w:rsid w:val="0058313E"/>
    <w:rsid w:val="005B1473"/>
    <w:rsid w:val="005C3E9C"/>
    <w:rsid w:val="005F17B8"/>
    <w:rsid w:val="005F503F"/>
    <w:rsid w:val="00602BD8"/>
    <w:rsid w:val="00622327"/>
    <w:rsid w:val="00632CC8"/>
    <w:rsid w:val="00632D43"/>
    <w:rsid w:val="00634AB2"/>
    <w:rsid w:val="00645479"/>
    <w:rsid w:val="00651C41"/>
    <w:rsid w:val="0066553E"/>
    <w:rsid w:val="006800A1"/>
    <w:rsid w:val="00682458"/>
    <w:rsid w:val="00684E5E"/>
    <w:rsid w:val="006A0D4A"/>
    <w:rsid w:val="006A5D75"/>
    <w:rsid w:val="006C4C9A"/>
    <w:rsid w:val="006D0D69"/>
    <w:rsid w:val="006D6BB6"/>
    <w:rsid w:val="006F4749"/>
    <w:rsid w:val="00711B21"/>
    <w:rsid w:val="00716E9A"/>
    <w:rsid w:val="00731B64"/>
    <w:rsid w:val="00736E37"/>
    <w:rsid w:val="0078305B"/>
    <w:rsid w:val="00784F54"/>
    <w:rsid w:val="007946E4"/>
    <w:rsid w:val="007A44BD"/>
    <w:rsid w:val="007B4B73"/>
    <w:rsid w:val="007D0AA4"/>
    <w:rsid w:val="007D3677"/>
    <w:rsid w:val="007E0640"/>
    <w:rsid w:val="007E4D60"/>
    <w:rsid w:val="007E4EBA"/>
    <w:rsid w:val="008328F8"/>
    <w:rsid w:val="008572F3"/>
    <w:rsid w:val="00871201"/>
    <w:rsid w:val="008731BC"/>
    <w:rsid w:val="00884C2A"/>
    <w:rsid w:val="008B6C19"/>
    <w:rsid w:val="008C1346"/>
    <w:rsid w:val="008C138C"/>
    <w:rsid w:val="008C200A"/>
    <w:rsid w:val="008D0F72"/>
    <w:rsid w:val="008D747B"/>
    <w:rsid w:val="00913C0D"/>
    <w:rsid w:val="00924F23"/>
    <w:rsid w:val="00931F70"/>
    <w:rsid w:val="009335B2"/>
    <w:rsid w:val="009407A5"/>
    <w:rsid w:val="00943226"/>
    <w:rsid w:val="00971D73"/>
    <w:rsid w:val="00975CB7"/>
    <w:rsid w:val="009B299A"/>
    <w:rsid w:val="009C06F1"/>
    <w:rsid w:val="009D4053"/>
    <w:rsid w:val="009E4D7F"/>
    <w:rsid w:val="009F36C5"/>
    <w:rsid w:val="00A046C5"/>
    <w:rsid w:val="00A149F7"/>
    <w:rsid w:val="00A15F2E"/>
    <w:rsid w:val="00A3299A"/>
    <w:rsid w:val="00A35351"/>
    <w:rsid w:val="00A471C9"/>
    <w:rsid w:val="00A5477E"/>
    <w:rsid w:val="00AB6097"/>
    <w:rsid w:val="00AD325D"/>
    <w:rsid w:val="00AD673C"/>
    <w:rsid w:val="00AF765F"/>
    <w:rsid w:val="00B1553D"/>
    <w:rsid w:val="00B216C0"/>
    <w:rsid w:val="00B33053"/>
    <w:rsid w:val="00B341F9"/>
    <w:rsid w:val="00B4028F"/>
    <w:rsid w:val="00B54871"/>
    <w:rsid w:val="00B568BC"/>
    <w:rsid w:val="00B83367"/>
    <w:rsid w:val="00B85241"/>
    <w:rsid w:val="00B9035B"/>
    <w:rsid w:val="00B9171B"/>
    <w:rsid w:val="00B91831"/>
    <w:rsid w:val="00BC3B33"/>
    <w:rsid w:val="00BC46EF"/>
    <w:rsid w:val="00BD4C7B"/>
    <w:rsid w:val="00BE07BF"/>
    <w:rsid w:val="00BE5C2D"/>
    <w:rsid w:val="00BF6F0E"/>
    <w:rsid w:val="00C0630F"/>
    <w:rsid w:val="00C15450"/>
    <w:rsid w:val="00C304E4"/>
    <w:rsid w:val="00C373C4"/>
    <w:rsid w:val="00C51DC6"/>
    <w:rsid w:val="00C63C38"/>
    <w:rsid w:val="00C6568D"/>
    <w:rsid w:val="00C67DD1"/>
    <w:rsid w:val="00C92C8D"/>
    <w:rsid w:val="00C92FD2"/>
    <w:rsid w:val="00C96BB8"/>
    <w:rsid w:val="00CA0265"/>
    <w:rsid w:val="00CA2635"/>
    <w:rsid w:val="00CA36EF"/>
    <w:rsid w:val="00CB058B"/>
    <w:rsid w:val="00CB4C54"/>
    <w:rsid w:val="00CB62DC"/>
    <w:rsid w:val="00CD59FB"/>
    <w:rsid w:val="00CF2D87"/>
    <w:rsid w:val="00D4098E"/>
    <w:rsid w:val="00D51C1B"/>
    <w:rsid w:val="00D72164"/>
    <w:rsid w:val="00D75970"/>
    <w:rsid w:val="00D760E4"/>
    <w:rsid w:val="00D779B6"/>
    <w:rsid w:val="00D87C46"/>
    <w:rsid w:val="00DA7C3C"/>
    <w:rsid w:val="00DB1E53"/>
    <w:rsid w:val="00DD66A6"/>
    <w:rsid w:val="00DE1241"/>
    <w:rsid w:val="00DE6E37"/>
    <w:rsid w:val="00DF08DD"/>
    <w:rsid w:val="00DF3F60"/>
    <w:rsid w:val="00DF5785"/>
    <w:rsid w:val="00E024B4"/>
    <w:rsid w:val="00E219EC"/>
    <w:rsid w:val="00E340BB"/>
    <w:rsid w:val="00E34D11"/>
    <w:rsid w:val="00E34FB3"/>
    <w:rsid w:val="00E42D5B"/>
    <w:rsid w:val="00E61817"/>
    <w:rsid w:val="00E95048"/>
    <w:rsid w:val="00E97D83"/>
    <w:rsid w:val="00EA0D66"/>
    <w:rsid w:val="00ED0970"/>
    <w:rsid w:val="00EE1453"/>
    <w:rsid w:val="00EE2B95"/>
    <w:rsid w:val="00F150E3"/>
    <w:rsid w:val="00F2441F"/>
    <w:rsid w:val="00F3714D"/>
    <w:rsid w:val="00F53B8B"/>
    <w:rsid w:val="00F70295"/>
    <w:rsid w:val="00FB3C9A"/>
    <w:rsid w:val="00FD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32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622327"/>
    <w:pPr>
      <w:keepNext/>
      <w:outlineLvl w:val="1"/>
    </w:pPr>
    <w:rPr>
      <w:rFonts w:ascii="Arial" w:hAnsi="Arial"/>
      <w:b/>
      <w:szCs w:val="20"/>
      <w:lang w:val="x-none"/>
    </w:rPr>
  </w:style>
  <w:style w:type="paragraph" w:styleId="Nagwek3">
    <w:name w:val="heading 3"/>
    <w:basedOn w:val="Normalny"/>
    <w:next w:val="Normalny"/>
    <w:link w:val="Nagwek3Znak"/>
    <w:uiPriority w:val="9"/>
    <w:unhideWhenUsed/>
    <w:qFormat/>
    <w:rsid w:val="00622327"/>
    <w:pPr>
      <w:keepNext/>
      <w:outlineLvl w:val="2"/>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2327"/>
    <w:rPr>
      <w:rFonts w:ascii="Arial" w:eastAsia="Times New Roman" w:hAnsi="Arial" w:cs="Times New Roman"/>
      <w:b/>
      <w:sz w:val="24"/>
      <w:szCs w:val="20"/>
      <w:lang w:val="x-none" w:eastAsia="pl-PL"/>
    </w:rPr>
  </w:style>
  <w:style w:type="character" w:customStyle="1" w:styleId="Nagwek3Znak">
    <w:name w:val="Nagłówek 3 Znak"/>
    <w:basedOn w:val="Domylnaczcionkaakapitu"/>
    <w:link w:val="Nagwek3"/>
    <w:uiPriority w:val="9"/>
    <w:rsid w:val="00622327"/>
    <w:rPr>
      <w:rFonts w:ascii="Times New Roman" w:eastAsia="Times New Roman" w:hAnsi="Times New Roman" w:cs="Times New Roman"/>
      <w:b/>
      <w:sz w:val="20"/>
      <w:szCs w:val="24"/>
      <w:lang w:val="x-none" w:eastAsia="pl-PL"/>
    </w:rPr>
  </w:style>
  <w:style w:type="paragraph" w:styleId="Legenda">
    <w:name w:val="caption"/>
    <w:basedOn w:val="Normalny"/>
    <w:next w:val="Normalny"/>
    <w:unhideWhenUsed/>
    <w:qFormat/>
    <w:rsid w:val="00622327"/>
    <w:rPr>
      <w:rFonts w:ascii="Arial" w:hAnsi="Arial" w:cs="Arial"/>
      <w:b/>
      <w:bCs/>
      <w:sz w:val="22"/>
    </w:rPr>
  </w:style>
  <w:style w:type="paragraph" w:styleId="Tekstpodstawowy">
    <w:name w:val="Body Text"/>
    <w:basedOn w:val="Normalny"/>
    <w:link w:val="TekstpodstawowyZnak"/>
    <w:uiPriority w:val="99"/>
    <w:unhideWhenUsed/>
    <w:rsid w:val="00622327"/>
    <w:rPr>
      <w:rFonts w:ascii="Arial" w:hAnsi="Arial"/>
      <w:b/>
      <w:szCs w:val="20"/>
      <w:lang w:val="x-none"/>
    </w:rPr>
  </w:style>
  <w:style w:type="character" w:customStyle="1" w:styleId="TekstpodstawowyZnak">
    <w:name w:val="Tekst podstawowy Znak"/>
    <w:basedOn w:val="Domylnaczcionkaakapitu"/>
    <w:link w:val="Tekstpodstawowy"/>
    <w:uiPriority w:val="99"/>
    <w:rsid w:val="00622327"/>
    <w:rPr>
      <w:rFonts w:ascii="Arial" w:eastAsia="Times New Roman" w:hAnsi="Arial" w:cs="Times New Roman"/>
      <w:b/>
      <w:sz w:val="24"/>
      <w:szCs w:val="20"/>
      <w:lang w:val="x-none" w:eastAsia="pl-PL"/>
    </w:rPr>
  </w:style>
  <w:style w:type="paragraph" w:styleId="Bezodstpw">
    <w:name w:val="No Spacing"/>
    <w:uiPriority w:val="1"/>
    <w:qFormat/>
    <w:rsid w:val="0062232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22327"/>
    <w:pPr>
      <w:ind w:left="720"/>
      <w:contextualSpacing/>
    </w:pPr>
  </w:style>
  <w:style w:type="paragraph" w:customStyle="1" w:styleId="gwpf2505613msonormal">
    <w:name w:val="gwpf2505613_msonormal"/>
    <w:basedOn w:val="Normalny"/>
    <w:rsid w:val="00622327"/>
    <w:pPr>
      <w:spacing w:before="100" w:beforeAutospacing="1" w:after="100" w:afterAutospacing="1"/>
    </w:pPr>
  </w:style>
  <w:style w:type="paragraph" w:styleId="Nagwek">
    <w:name w:val="header"/>
    <w:basedOn w:val="Normalny"/>
    <w:link w:val="NagwekZnak"/>
    <w:uiPriority w:val="99"/>
    <w:unhideWhenUsed/>
    <w:rsid w:val="00E95048"/>
    <w:pPr>
      <w:tabs>
        <w:tab w:val="center" w:pos="4536"/>
        <w:tab w:val="right" w:pos="9072"/>
      </w:tabs>
    </w:pPr>
  </w:style>
  <w:style w:type="character" w:customStyle="1" w:styleId="NagwekZnak">
    <w:name w:val="Nagłówek Znak"/>
    <w:basedOn w:val="Domylnaczcionkaakapitu"/>
    <w:link w:val="Nagwek"/>
    <w:uiPriority w:val="99"/>
    <w:rsid w:val="00E950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5048"/>
    <w:pPr>
      <w:tabs>
        <w:tab w:val="center" w:pos="4536"/>
        <w:tab w:val="right" w:pos="9072"/>
      </w:tabs>
    </w:pPr>
  </w:style>
  <w:style w:type="character" w:customStyle="1" w:styleId="StopkaZnak">
    <w:name w:val="Stopka Znak"/>
    <w:basedOn w:val="Domylnaczcionkaakapitu"/>
    <w:link w:val="Stopka"/>
    <w:uiPriority w:val="99"/>
    <w:rsid w:val="00E95048"/>
    <w:rPr>
      <w:rFonts w:ascii="Times New Roman" w:eastAsia="Times New Roman" w:hAnsi="Times New Roman" w:cs="Times New Roman"/>
      <w:sz w:val="24"/>
      <w:szCs w:val="24"/>
      <w:lang w:eastAsia="pl-PL"/>
    </w:rPr>
  </w:style>
  <w:style w:type="table" w:styleId="Tabela-Siatka">
    <w:name w:val="Table Grid"/>
    <w:basedOn w:val="Standardowy"/>
    <w:uiPriority w:val="59"/>
    <w:rsid w:val="00B548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1D17"/>
    <w:rPr>
      <w:rFonts w:ascii="Tahoma" w:hAnsi="Tahoma" w:cs="Tahoma"/>
      <w:sz w:val="16"/>
      <w:szCs w:val="16"/>
    </w:rPr>
  </w:style>
  <w:style w:type="character" w:customStyle="1" w:styleId="TekstdymkaZnak">
    <w:name w:val="Tekst dymka Znak"/>
    <w:basedOn w:val="Domylnaczcionkaakapitu"/>
    <w:link w:val="Tekstdymka"/>
    <w:uiPriority w:val="99"/>
    <w:semiHidden/>
    <w:rsid w:val="00211D1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32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622327"/>
    <w:pPr>
      <w:keepNext/>
      <w:outlineLvl w:val="1"/>
    </w:pPr>
    <w:rPr>
      <w:rFonts w:ascii="Arial" w:hAnsi="Arial"/>
      <w:b/>
      <w:szCs w:val="20"/>
      <w:lang w:val="x-none"/>
    </w:rPr>
  </w:style>
  <w:style w:type="paragraph" w:styleId="Nagwek3">
    <w:name w:val="heading 3"/>
    <w:basedOn w:val="Normalny"/>
    <w:next w:val="Normalny"/>
    <w:link w:val="Nagwek3Znak"/>
    <w:uiPriority w:val="9"/>
    <w:unhideWhenUsed/>
    <w:qFormat/>
    <w:rsid w:val="00622327"/>
    <w:pPr>
      <w:keepNext/>
      <w:outlineLvl w:val="2"/>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2327"/>
    <w:rPr>
      <w:rFonts w:ascii="Arial" w:eastAsia="Times New Roman" w:hAnsi="Arial" w:cs="Times New Roman"/>
      <w:b/>
      <w:sz w:val="24"/>
      <w:szCs w:val="20"/>
      <w:lang w:val="x-none" w:eastAsia="pl-PL"/>
    </w:rPr>
  </w:style>
  <w:style w:type="character" w:customStyle="1" w:styleId="Nagwek3Znak">
    <w:name w:val="Nagłówek 3 Znak"/>
    <w:basedOn w:val="Domylnaczcionkaakapitu"/>
    <w:link w:val="Nagwek3"/>
    <w:uiPriority w:val="9"/>
    <w:rsid w:val="00622327"/>
    <w:rPr>
      <w:rFonts w:ascii="Times New Roman" w:eastAsia="Times New Roman" w:hAnsi="Times New Roman" w:cs="Times New Roman"/>
      <w:b/>
      <w:sz w:val="20"/>
      <w:szCs w:val="24"/>
      <w:lang w:val="x-none" w:eastAsia="pl-PL"/>
    </w:rPr>
  </w:style>
  <w:style w:type="paragraph" w:styleId="Legenda">
    <w:name w:val="caption"/>
    <w:basedOn w:val="Normalny"/>
    <w:next w:val="Normalny"/>
    <w:unhideWhenUsed/>
    <w:qFormat/>
    <w:rsid w:val="00622327"/>
    <w:rPr>
      <w:rFonts w:ascii="Arial" w:hAnsi="Arial" w:cs="Arial"/>
      <w:b/>
      <w:bCs/>
      <w:sz w:val="22"/>
    </w:rPr>
  </w:style>
  <w:style w:type="paragraph" w:styleId="Tekstpodstawowy">
    <w:name w:val="Body Text"/>
    <w:basedOn w:val="Normalny"/>
    <w:link w:val="TekstpodstawowyZnak"/>
    <w:uiPriority w:val="99"/>
    <w:unhideWhenUsed/>
    <w:rsid w:val="00622327"/>
    <w:rPr>
      <w:rFonts w:ascii="Arial" w:hAnsi="Arial"/>
      <w:b/>
      <w:szCs w:val="20"/>
      <w:lang w:val="x-none"/>
    </w:rPr>
  </w:style>
  <w:style w:type="character" w:customStyle="1" w:styleId="TekstpodstawowyZnak">
    <w:name w:val="Tekst podstawowy Znak"/>
    <w:basedOn w:val="Domylnaczcionkaakapitu"/>
    <w:link w:val="Tekstpodstawowy"/>
    <w:uiPriority w:val="99"/>
    <w:rsid w:val="00622327"/>
    <w:rPr>
      <w:rFonts w:ascii="Arial" w:eastAsia="Times New Roman" w:hAnsi="Arial" w:cs="Times New Roman"/>
      <w:b/>
      <w:sz w:val="24"/>
      <w:szCs w:val="20"/>
      <w:lang w:val="x-none" w:eastAsia="pl-PL"/>
    </w:rPr>
  </w:style>
  <w:style w:type="paragraph" w:styleId="Bezodstpw">
    <w:name w:val="No Spacing"/>
    <w:uiPriority w:val="1"/>
    <w:qFormat/>
    <w:rsid w:val="0062232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22327"/>
    <w:pPr>
      <w:ind w:left="720"/>
      <w:contextualSpacing/>
    </w:pPr>
  </w:style>
  <w:style w:type="paragraph" w:customStyle="1" w:styleId="gwpf2505613msonormal">
    <w:name w:val="gwpf2505613_msonormal"/>
    <w:basedOn w:val="Normalny"/>
    <w:rsid w:val="00622327"/>
    <w:pPr>
      <w:spacing w:before="100" w:beforeAutospacing="1" w:after="100" w:afterAutospacing="1"/>
    </w:pPr>
  </w:style>
  <w:style w:type="paragraph" w:styleId="Nagwek">
    <w:name w:val="header"/>
    <w:basedOn w:val="Normalny"/>
    <w:link w:val="NagwekZnak"/>
    <w:uiPriority w:val="99"/>
    <w:unhideWhenUsed/>
    <w:rsid w:val="00E95048"/>
    <w:pPr>
      <w:tabs>
        <w:tab w:val="center" w:pos="4536"/>
        <w:tab w:val="right" w:pos="9072"/>
      </w:tabs>
    </w:pPr>
  </w:style>
  <w:style w:type="character" w:customStyle="1" w:styleId="NagwekZnak">
    <w:name w:val="Nagłówek Znak"/>
    <w:basedOn w:val="Domylnaczcionkaakapitu"/>
    <w:link w:val="Nagwek"/>
    <w:uiPriority w:val="99"/>
    <w:rsid w:val="00E9504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5048"/>
    <w:pPr>
      <w:tabs>
        <w:tab w:val="center" w:pos="4536"/>
        <w:tab w:val="right" w:pos="9072"/>
      </w:tabs>
    </w:pPr>
  </w:style>
  <w:style w:type="character" w:customStyle="1" w:styleId="StopkaZnak">
    <w:name w:val="Stopka Znak"/>
    <w:basedOn w:val="Domylnaczcionkaakapitu"/>
    <w:link w:val="Stopka"/>
    <w:uiPriority w:val="99"/>
    <w:rsid w:val="00E95048"/>
    <w:rPr>
      <w:rFonts w:ascii="Times New Roman" w:eastAsia="Times New Roman" w:hAnsi="Times New Roman" w:cs="Times New Roman"/>
      <w:sz w:val="24"/>
      <w:szCs w:val="24"/>
      <w:lang w:eastAsia="pl-PL"/>
    </w:rPr>
  </w:style>
  <w:style w:type="table" w:styleId="Tabela-Siatka">
    <w:name w:val="Table Grid"/>
    <w:basedOn w:val="Standardowy"/>
    <w:uiPriority w:val="59"/>
    <w:rsid w:val="00B548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1D17"/>
    <w:rPr>
      <w:rFonts w:ascii="Tahoma" w:hAnsi="Tahoma" w:cs="Tahoma"/>
      <w:sz w:val="16"/>
      <w:szCs w:val="16"/>
    </w:rPr>
  </w:style>
  <w:style w:type="character" w:customStyle="1" w:styleId="TekstdymkaZnak">
    <w:name w:val="Tekst dymka Znak"/>
    <w:basedOn w:val="Domylnaczcionkaakapitu"/>
    <w:link w:val="Tekstdymka"/>
    <w:uiPriority w:val="99"/>
    <w:semiHidden/>
    <w:rsid w:val="00211D1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95B0-CC36-4010-898B-9572C2E1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2045</Words>
  <Characters>12272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eskowronska</dc:creator>
  <cp:lastModifiedBy>schoinska</cp:lastModifiedBy>
  <cp:revision>8</cp:revision>
  <cp:lastPrinted>2020-02-25T09:39:00Z</cp:lastPrinted>
  <dcterms:created xsi:type="dcterms:W3CDTF">2020-03-17T10:19:00Z</dcterms:created>
  <dcterms:modified xsi:type="dcterms:W3CDTF">2020-06-02T07:28:00Z</dcterms:modified>
</cp:coreProperties>
</file>